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BC" w:rsidRPr="00933779" w:rsidRDefault="006202BC" w:rsidP="00933779">
      <w:pPr>
        <w:keepNext/>
        <w:spacing w:before="240" w:after="120" w:line="264" w:lineRule="auto"/>
        <w:jc w:val="center"/>
        <w:outlineLvl w:val="0"/>
        <w:rPr>
          <w:rFonts w:ascii="Arial" w:eastAsia="Times New Roman" w:hAnsi="Arial" w:cs="Arial"/>
          <w:b/>
          <w:bCs/>
          <w:kern w:val="32"/>
        </w:rPr>
      </w:pPr>
      <w:bookmarkStart w:id="0" w:name="_Toc260057966"/>
      <w:r w:rsidRPr="00933779">
        <w:rPr>
          <w:rFonts w:ascii="Arial" w:eastAsia="Times New Roman" w:hAnsi="Arial" w:cs="Arial"/>
          <w:b/>
          <w:bCs/>
          <w:kern w:val="32"/>
        </w:rPr>
        <w:t xml:space="preserve">Obchodní </w:t>
      </w:r>
      <w:r w:rsidR="00933779" w:rsidRPr="00933779">
        <w:rPr>
          <w:rFonts w:ascii="Arial" w:eastAsia="Times New Roman" w:hAnsi="Arial" w:cs="Arial"/>
          <w:b/>
          <w:bCs/>
          <w:kern w:val="32"/>
        </w:rPr>
        <w:t>a platební podmínky</w:t>
      </w:r>
      <w:bookmarkEnd w:id="0"/>
    </w:p>
    <w:p w:rsidR="00933779" w:rsidRPr="00933779" w:rsidRDefault="00933779" w:rsidP="00933779">
      <w:pPr>
        <w:keepNext/>
        <w:spacing w:before="240" w:after="120" w:line="264" w:lineRule="auto"/>
        <w:jc w:val="both"/>
        <w:outlineLvl w:val="0"/>
        <w:rPr>
          <w:rFonts w:ascii="Arial" w:eastAsia="Times New Roman" w:hAnsi="Arial" w:cs="Arial"/>
          <w:b/>
          <w:bCs/>
          <w:kern w:val="32"/>
          <w:sz w:val="20"/>
          <w:szCs w:val="20"/>
        </w:rPr>
      </w:pPr>
      <w:r w:rsidRPr="00933779">
        <w:rPr>
          <w:rFonts w:ascii="Arial" w:eastAsia="Times New Roman" w:hAnsi="Arial" w:cs="Arial"/>
          <w:b/>
          <w:bCs/>
          <w:kern w:val="32"/>
          <w:sz w:val="20"/>
          <w:szCs w:val="20"/>
        </w:rPr>
        <w:t>Uchazeč zapracuje níže uvedené obchodní podmínky do návrhu smlouvy předloženého v nabídce. V případě, že hodnotící komise dojde k závěru, že návrh smlouvy předložený uchazeče je v rozporu s těmito obchodními podmínkami, bude nabídka uchazeče hodnotící komisí vyřazena a uchazeč bude zadavatelem vyloučen ze zadávacího řízení.</w:t>
      </w:r>
    </w:p>
    <w:p w:rsidR="006202BC" w:rsidRPr="0035209D" w:rsidRDefault="006202BC" w:rsidP="006202BC">
      <w:pPr>
        <w:keepNext/>
        <w:numPr>
          <w:ilvl w:val="1"/>
          <w:numId w:val="1"/>
        </w:numPr>
        <w:spacing w:before="240" w:after="120" w:line="264" w:lineRule="auto"/>
        <w:outlineLvl w:val="1"/>
        <w:rPr>
          <w:rFonts w:ascii="Arial" w:eastAsia="Times New Roman" w:hAnsi="Arial" w:cs="Arial"/>
          <w:b/>
          <w:bCs/>
          <w:iCs/>
          <w:sz w:val="20"/>
          <w:szCs w:val="20"/>
        </w:rPr>
      </w:pPr>
      <w:bookmarkStart w:id="1" w:name="_Toc260057967"/>
      <w:r w:rsidRPr="0035209D">
        <w:rPr>
          <w:rFonts w:ascii="Arial" w:eastAsia="Times New Roman" w:hAnsi="Arial" w:cs="Arial"/>
          <w:b/>
          <w:bCs/>
          <w:iCs/>
          <w:sz w:val="20"/>
          <w:szCs w:val="20"/>
        </w:rPr>
        <w:t>Smluvní podmínky</w:t>
      </w:r>
      <w:bookmarkEnd w:id="1"/>
    </w:p>
    <w:p w:rsidR="009A7CD9" w:rsidRDefault="009A7CD9" w:rsidP="006202BC">
      <w:pPr>
        <w:numPr>
          <w:ilvl w:val="0"/>
          <w:numId w:val="3"/>
        </w:numPr>
        <w:spacing w:before="120" w:after="0" w:line="240" w:lineRule="auto"/>
        <w:jc w:val="both"/>
        <w:rPr>
          <w:rFonts w:ascii="Arial" w:eastAsia="Times New Roman" w:hAnsi="Arial" w:cs="Arial"/>
          <w:sz w:val="20"/>
          <w:szCs w:val="20"/>
        </w:rPr>
      </w:pPr>
      <w:r>
        <w:rPr>
          <w:rFonts w:ascii="Arial" w:eastAsia="Times New Roman" w:hAnsi="Arial" w:cs="Arial"/>
          <w:sz w:val="20"/>
          <w:szCs w:val="20"/>
        </w:rPr>
        <w:t xml:space="preserve">Předmětem rámcové smlouvy je vymezení základních smluvních podmínek pro </w:t>
      </w:r>
      <w:r w:rsidR="00763B38">
        <w:rPr>
          <w:rFonts w:ascii="Arial" w:eastAsia="Times New Roman" w:hAnsi="Arial" w:cs="Arial"/>
          <w:sz w:val="20"/>
          <w:szCs w:val="20"/>
        </w:rPr>
        <w:t>účely uzavírání dílčích smluv uzavíraných na základě rámcové smlouvy, jejichž předmětem je poskytování telekomunikačních služeb (dále jen „účastnické smlouvy“) a sjednání obchodních podmínek, které budou používány při jejich uzavírání, při poskytování služeb elektronických komunikací, při prodeji elektronických komunikačních zařízení a jejich příslušenství</w:t>
      </w:r>
      <w:r w:rsidR="00AC4234">
        <w:rPr>
          <w:rFonts w:ascii="Arial" w:eastAsia="Times New Roman" w:hAnsi="Arial" w:cs="Arial"/>
          <w:sz w:val="20"/>
          <w:szCs w:val="20"/>
        </w:rPr>
        <w:t>.</w:t>
      </w:r>
    </w:p>
    <w:p w:rsidR="00AC4234" w:rsidRDefault="00AC4234" w:rsidP="006202BC">
      <w:pPr>
        <w:numPr>
          <w:ilvl w:val="0"/>
          <w:numId w:val="3"/>
        </w:numPr>
        <w:spacing w:before="120" w:after="0" w:line="240" w:lineRule="auto"/>
        <w:jc w:val="both"/>
        <w:rPr>
          <w:rFonts w:ascii="Arial" w:eastAsia="Times New Roman" w:hAnsi="Arial" w:cs="Arial"/>
          <w:sz w:val="20"/>
          <w:szCs w:val="20"/>
        </w:rPr>
      </w:pPr>
      <w:r>
        <w:rPr>
          <w:rFonts w:ascii="Arial" w:eastAsia="Times New Roman" w:hAnsi="Arial" w:cs="Arial"/>
          <w:sz w:val="20"/>
          <w:szCs w:val="20"/>
        </w:rPr>
        <w:t>Předmět rámcové smlouvy je dále vymezen zejména technickou specifikací služeb, která je přílohou č. 1 rámcové smlouvy, technickou nabídkou uchazeče, která je přílohou č. 2 rámcové smlouvy, a cenovou nabídkou uchazeče, která je přílohou č. 3 rámcové smlouvy.</w:t>
      </w:r>
      <w:r w:rsidR="00B64B32">
        <w:rPr>
          <w:rFonts w:ascii="Arial" w:eastAsia="Times New Roman" w:hAnsi="Arial" w:cs="Arial"/>
          <w:sz w:val="20"/>
          <w:szCs w:val="20"/>
        </w:rPr>
        <w:t xml:space="preserve"> Uvedené dokumenty jsou přiloženy k rámcové smlouvě, přičemž předmětem plnění uchazeče se pro účely Rámcové smlouvy rozumí souhrn vš</w:t>
      </w:r>
      <w:r w:rsidR="00EE437B">
        <w:rPr>
          <w:rFonts w:ascii="Arial" w:eastAsia="Times New Roman" w:hAnsi="Arial" w:cs="Arial"/>
          <w:sz w:val="20"/>
          <w:szCs w:val="20"/>
        </w:rPr>
        <w:t>ech výkonů, dodávek a služeb, j</w:t>
      </w:r>
      <w:r w:rsidR="00B64B32">
        <w:rPr>
          <w:rFonts w:ascii="Arial" w:eastAsia="Times New Roman" w:hAnsi="Arial" w:cs="Arial"/>
          <w:sz w:val="20"/>
          <w:szCs w:val="20"/>
        </w:rPr>
        <w:t>ak je vymezují výše uvedené dokumenty.</w:t>
      </w:r>
    </w:p>
    <w:p w:rsidR="00171E13" w:rsidRDefault="00B64B32" w:rsidP="006202BC">
      <w:pPr>
        <w:numPr>
          <w:ilvl w:val="0"/>
          <w:numId w:val="3"/>
        </w:numPr>
        <w:spacing w:before="120" w:after="0" w:line="240" w:lineRule="auto"/>
        <w:jc w:val="both"/>
        <w:rPr>
          <w:rFonts w:ascii="Arial" w:eastAsia="Times New Roman" w:hAnsi="Arial" w:cs="Arial"/>
          <w:sz w:val="20"/>
          <w:szCs w:val="20"/>
        </w:rPr>
      </w:pPr>
      <w:r>
        <w:rPr>
          <w:rFonts w:ascii="Arial" w:eastAsia="Times New Roman" w:hAnsi="Arial" w:cs="Arial"/>
          <w:sz w:val="20"/>
          <w:szCs w:val="20"/>
        </w:rPr>
        <w:t xml:space="preserve">Účelem rámcové smlouvy je </w:t>
      </w:r>
      <w:r w:rsidR="008C2DAD">
        <w:rPr>
          <w:rFonts w:ascii="Arial" w:eastAsia="Times New Roman" w:hAnsi="Arial" w:cs="Arial"/>
          <w:sz w:val="20"/>
          <w:szCs w:val="20"/>
        </w:rPr>
        <w:t>umožni</w:t>
      </w:r>
      <w:r>
        <w:rPr>
          <w:rFonts w:ascii="Arial" w:eastAsia="Times New Roman" w:hAnsi="Arial" w:cs="Arial"/>
          <w:sz w:val="20"/>
          <w:szCs w:val="20"/>
        </w:rPr>
        <w:t xml:space="preserve">t </w:t>
      </w:r>
      <w:r w:rsidR="008C2DAD">
        <w:rPr>
          <w:rFonts w:ascii="Arial" w:eastAsia="Times New Roman" w:hAnsi="Arial" w:cs="Arial"/>
          <w:sz w:val="20"/>
          <w:szCs w:val="20"/>
        </w:rPr>
        <w:t>zadavateli, aby jeho zaměstnanci mohli využívat k plnění svých pracovních úkolů a případně i pro svoji osobní potřebu, SIM karty příslušející k účastnickým smlouvám, které zadavatel uzavře na podkladě rámcové smlouvy s uchazečem.</w:t>
      </w:r>
    </w:p>
    <w:p w:rsidR="00B64B32" w:rsidRDefault="00171E13" w:rsidP="006202BC">
      <w:pPr>
        <w:numPr>
          <w:ilvl w:val="0"/>
          <w:numId w:val="3"/>
        </w:numPr>
        <w:spacing w:before="120" w:after="0" w:line="240" w:lineRule="auto"/>
        <w:jc w:val="both"/>
        <w:rPr>
          <w:rFonts w:ascii="Arial" w:eastAsia="Times New Roman" w:hAnsi="Arial" w:cs="Arial"/>
          <w:sz w:val="20"/>
          <w:szCs w:val="20"/>
        </w:rPr>
      </w:pPr>
      <w:r>
        <w:rPr>
          <w:rFonts w:ascii="Arial" w:eastAsia="Times New Roman" w:hAnsi="Arial" w:cs="Arial"/>
          <w:sz w:val="20"/>
          <w:szCs w:val="20"/>
        </w:rPr>
        <w:t>Podmínky a rozsah poskytovaných služeb elektronických komunikací budou uvedeny v konkrétní účastnické smlouvě.</w:t>
      </w:r>
      <w:r w:rsidR="008C2DAD">
        <w:rPr>
          <w:rFonts w:ascii="Arial" w:eastAsia="Times New Roman" w:hAnsi="Arial" w:cs="Arial"/>
          <w:sz w:val="20"/>
          <w:szCs w:val="20"/>
        </w:rPr>
        <w:t xml:space="preserve"> </w:t>
      </w:r>
    </w:p>
    <w:p w:rsidR="006202BC" w:rsidRPr="00933779" w:rsidRDefault="006202BC" w:rsidP="006202BC">
      <w:pPr>
        <w:numPr>
          <w:ilvl w:val="0"/>
          <w:numId w:val="3"/>
        </w:numPr>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Poskytovatel prohlašuje, že je držitelem všech oprávnění potřebných k řádnému poskytování smluvených služeb.</w:t>
      </w:r>
    </w:p>
    <w:p w:rsidR="006202BC" w:rsidRPr="00933779" w:rsidRDefault="006202BC" w:rsidP="006202BC">
      <w:pPr>
        <w:numPr>
          <w:ilvl w:val="0"/>
          <w:numId w:val="3"/>
        </w:numPr>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Cenová nabídka za poskytnuté služby bude stanovena v Kč bez DPH a bude sjednána jako cena závazná a platná pro celou dobu platnosti smlouvy. Stanovené jednotkové ceny jsou nejvýše přípustné a nepřekročitelné.</w:t>
      </w:r>
    </w:p>
    <w:p w:rsidR="006202BC" w:rsidRPr="00933779" w:rsidRDefault="006202BC" w:rsidP="006202BC">
      <w:pPr>
        <w:numPr>
          <w:ilvl w:val="0"/>
          <w:numId w:val="3"/>
        </w:numPr>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K dohodnuté ceně bude dopočtena DPH dle platných právních předpisů.</w:t>
      </w:r>
    </w:p>
    <w:p w:rsidR="006202BC" w:rsidRPr="00933779" w:rsidRDefault="006202BC" w:rsidP="006202BC">
      <w:pPr>
        <w:numPr>
          <w:ilvl w:val="0"/>
          <w:numId w:val="3"/>
        </w:numPr>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Poskytovatel odpovídá za odbornou a zdravotní způsobilost svých zaměstnanců k činnostem, které vykonávají při plnění předmětu smlouvy.</w:t>
      </w:r>
    </w:p>
    <w:p w:rsidR="006202BC" w:rsidRPr="00933779" w:rsidRDefault="00AD4340" w:rsidP="006202BC">
      <w:pPr>
        <w:numPr>
          <w:ilvl w:val="0"/>
          <w:numId w:val="3"/>
        </w:numPr>
        <w:tabs>
          <w:tab w:val="left" w:pos="426"/>
        </w:tabs>
        <w:spacing w:before="120" w:after="0" w:line="264" w:lineRule="auto"/>
        <w:jc w:val="both"/>
        <w:rPr>
          <w:rFonts w:ascii="Arial" w:eastAsia="Times New Roman" w:hAnsi="Arial" w:cs="Arial"/>
          <w:sz w:val="20"/>
          <w:szCs w:val="20"/>
        </w:rPr>
      </w:pPr>
      <w:r>
        <w:rPr>
          <w:rFonts w:ascii="Arial" w:eastAsia="Times New Roman" w:hAnsi="Arial" w:cs="Arial"/>
          <w:sz w:val="20"/>
          <w:szCs w:val="20"/>
        </w:rPr>
        <w:t>S</w:t>
      </w:r>
      <w:r w:rsidR="006202BC" w:rsidRPr="00933779">
        <w:rPr>
          <w:rFonts w:ascii="Arial" w:eastAsia="Times New Roman" w:hAnsi="Arial" w:cs="Arial"/>
          <w:sz w:val="20"/>
          <w:szCs w:val="20"/>
        </w:rPr>
        <w:t>mluvní strany se zavazují zachovávat mlčenlivost o všech skutečnostech, o kterých se dozvěděly při plnění této smlouvy nebo v souvislosti s ní. Povinnost mlčenlivosti zahrnuje skutečnosti obchodní, neobchodní, technické či netechnické povahy, související s činností zadavatele, které mají skutečnou nebo alespoň potenciální materiální nebo imateriální hodnotu a nejsou běžně dostupné.  Povinnost mlčenlivosti se nevztahuje na informace, které jsou známé a volně k dispozici.</w:t>
      </w:r>
    </w:p>
    <w:p w:rsidR="006202BC" w:rsidRPr="00933779" w:rsidRDefault="006202BC" w:rsidP="006202BC">
      <w:pPr>
        <w:numPr>
          <w:ilvl w:val="0"/>
          <w:numId w:val="3"/>
        </w:numPr>
        <w:tabs>
          <w:tab w:val="left" w:pos="426"/>
        </w:tabs>
        <w:spacing w:before="120" w:after="0" w:line="264" w:lineRule="auto"/>
        <w:jc w:val="both"/>
        <w:rPr>
          <w:rFonts w:ascii="Arial" w:eastAsia="Times New Roman" w:hAnsi="Arial" w:cs="Arial"/>
          <w:sz w:val="20"/>
          <w:szCs w:val="20"/>
        </w:rPr>
      </w:pPr>
      <w:r w:rsidRPr="00933779">
        <w:rPr>
          <w:rFonts w:ascii="Arial" w:eastAsia="Times New Roman" w:hAnsi="Arial" w:cs="Arial"/>
          <w:sz w:val="20"/>
          <w:szCs w:val="20"/>
        </w:rPr>
        <w:t>Poskytovatel služeb odpovídá za to, že práce na poskytovaných službách jsou prováděny v souladu se všemi příslušnými obecně závaznými předpisy a normami, které se k poskytovaným pracím vztahují, a které tímto strany považují pro účely této smlouvy za závazné.</w:t>
      </w:r>
    </w:p>
    <w:p w:rsidR="006202BC" w:rsidRPr="00933779" w:rsidRDefault="006202BC" w:rsidP="006202BC">
      <w:pPr>
        <w:numPr>
          <w:ilvl w:val="0"/>
          <w:numId w:val="3"/>
        </w:numPr>
        <w:tabs>
          <w:tab w:val="left" w:pos="426"/>
        </w:tabs>
        <w:spacing w:before="120" w:after="0" w:line="264" w:lineRule="auto"/>
        <w:jc w:val="both"/>
        <w:rPr>
          <w:rFonts w:ascii="Arial" w:eastAsia="Times New Roman" w:hAnsi="Arial" w:cs="Arial"/>
          <w:sz w:val="20"/>
          <w:szCs w:val="20"/>
        </w:rPr>
      </w:pPr>
      <w:r w:rsidRPr="00933779">
        <w:rPr>
          <w:rFonts w:ascii="Arial" w:eastAsia="Times New Roman" w:hAnsi="Arial" w:cs="Arial"/>
          <w:sz w:val="20"/>
          <w:szCs w:val="20"/>
        </w:rPr>
        <w:t>Poskytovatel je povinen nahradit vzniklou škodu v případě jakéhokoli porušení smluvních podmínek z jeho strany.</w:t>
      </w:r>
    </w:p>
    <w:p w:rsidR="006202BC" w:rsidRPr="00933779" w:rsidRDefault="006202BC" w:rsidP="006202BC">
      <w:pPr>
        <w:numPr>
          <w:ilvl w:val="0"/>
          <w:numId w:val="3"/>
        </w:numPr>
        <w:tabs>
          <w:tab w:val="left" w:pos="426"/>
        </w:tabs>
        <w:spacing w:before="120" w:after="0" w:line="264" w:lineRule="auto"/>
        <w:jc w:val="both"/>
        <w:rPr>
          <w:rFonts w:ascii="Arial" w:eastAsia="Times New Roman" w:hAnsi="Arial" w:cs="Arial"/>
          <w:sz w:val="20"/>
          <w:szCs w:val="20"/>
        </w:rPr>
      </w:pPr>
      <w:r w:rsidRPr="00933779">
        <w:rPr>
          <w:rFonts w:ascii="Arial" w:eastAsia="Times New Roman" w:hAnsi="Arial" w:cs="Arial"/>
          <w:sz w:val="20"/>
          <w:szCs w:val="20"/>
        </w:rPr>
        <w:t>Smluvní strany se zavazují, že vzájemně svěřené informace nezpřístupní třetí osobě bez předchozího písemného souhlasu druhého smluvního partnera, a to i po ukončení platnosti smlouvy.</w:t>
      </w:r>
    </w:p>
    <w:p w:rsidR="006202BC" w:rsidRPr="00933779" w:rsidRDefault="006202BC" w:rsidP="006202BC">
      <w:pPr>
        <w:numPr>
          <w:ilvl w:val="0"/>
          <w:numId w:val="3"/>
        </w:numPr>
        <w:tabs>
          <w:tab w:val="left" w:pos="426"/>
        </w:tabs>
        <w:spacing w:before="120" w:after="0" w:line="264" w:lineRule="auto"/>
        <w:jc w:val="both"/>
        <w:rPr>
          <w:rFonts w:ascii="Arial" w:eastAsia="Times New Roman" w:hAnsi="Arial" w:cs="Arial"/>
          <w:sz w:val="20"/>
          <w:szCs w:val="20"/>
        </w:rPr>
      </w:pPr>
      <w:r w:rsidRPr="00933779">
        <w:rPr>
          <w:rFonts w:ascii="Arial" w:eastAsia="Times New Roman" w:hAnsi="Arial" w:cs="Arial"/>
          <w:sz w:val="20"/>
          <w:szCs w:val="20"/>
        </w:rPr>
        <w:lastRenderedPageBreak/>
        <w:t>Veškeré změny smlouvy mohou být provedeny pouze se souhlasem obou stran a vždy písemně dodatkem ke smlouvě.</w:t>
      </w:r>
    </w:p>
    <w:p w:rsidR="006202BC" w:rsidRPr="00933779" w:rsidRDefault="006202BC" w:rsidP="006202BC">
      <w:pPr>
        <w:numPr>
          <w:ilvl w:val="0"/>
          <w:numId w:val="3"/>
        </w:numPr>
        <w:tabs>
          <w:tab w:val="left" w:pos="426"/>
        </w:tabs>
        <w:spacing w:before="120" w:after="0" w:line="264" w:lineRule="auto"/>
        <w:jc w:val="both"/>
        <w:rPr>
          <w:rFonts w:ascii="Arial" w:eastAsia="Times New Roman" w:hAnsi="Arial" w:cs="Arial"/>
          <w:sz w:val="20"/>
          <w:szCs w:val="20"/>
        </w:rPr>
      </w:pPr>
      <w:r w:rsidRPr="00933779">
        <w:rPr>
          <w:rFonts w:ascii="Arial" w:eastAsia="Times New Roman" w:hAnsi="Arial" w:cs="Arial"/>
          <w:sz w:val="20"/>
          <w:szCs w:val="20"/>
        </w:rPr>
        <w:t xml:space="preserve">Zánik smlouvy je možný </w:t>
      </w:r>
      <w:r w:rsidR="00AD4340">
        <w:rPr>
          <w:rFonts w:ascii="Arial" w:eastAsia="Times New Roman" w:hAnsi="Arial" w:cs="Arial"/>
          <w:sz w:val="20"/>
          <w:szCs w:val="20"/>
        </w:rPr>
        <w:t>pouze d</w:t>
      </w:r>
      <w:r w:rsidRPr="00933779">
        <w:rPr>
          <w:rFonts w:ascii="Arial" w:eastAsia="Times New Roman" w:hAnsi="Arial" w:cs="Arial"/>
          <w:sz w:val="20"/>
          <w:szCs w:val="20"/>
        </w:rPr>
        <w:t xml:space="preserve">ohodou smluvních stran, odstoupením jedné ze smluvních stran z důvodů uvedených v zákoně a v případě podstatného porušení smlouvy druhou smluvní stranou. Za podstatné porušení smlouvy se považuje, vstoupí-li </w:t>
      </w:r>
      <w:r w:rsidR="00D03FC2">
        <w:rPr>
          <w:rFonts w:ascii="Arial" w:eastAsia="Times New Roman" w:hAnsi="Arial" w:cs="Arial"/>
          <w:sz w:val="20"/>
          <w:szCs w:val="20"/>
        </w:rPr>
        <w:t>poskytovatel</w:t>
      </w:r>
      <w:r w:rsidRPr="00933779">
        <w:rPr>
          <w:rFonts w:ascii="Arial" w:eastAsia="Times New Roman" w:hAnsi="Arial" w:cs="Arial"/>
          <w:sz w:val="20"/>
          <w:szCs w:val="20"/>
        </w:rPr>
        <w:t xml:space="preserve"> do likvidace nebo na něj</w:t>
      </w:r>
      <w:r w:rsidR="00D03FC2">
        <w:rPr>
          <w:rFonts w:ascii="Arial" w:eastAsia="Times New Roman" w:hAnsi="Arial" w:cs="Arial"/>
          <w:sz w:val="20"/>
          <w:szCs w:val="20"/>
        </w:rPr>
        <w:t xml:space="preserve"> bude podán insolvenční</w:t>
      </w:r>
      <w:r w:rsidR="00AD4340">
        <w:rPr>
          <w:rFonts w:ascii="Arial" w:eastAsia="Times New Roman" w:hAnsi="Arial" w:cs="Arial"/>
          <w:sz w:val="20"/>
          <w:szCs w:val="20"/>
        </w:rPr>
        <w:t xml:space="preserve"> návrh</w:t>
      </w:r>
      <w:r w:rsidR="00D03FC2">
        <w:rPr>
          <w:rFonts w:ascii="Arial" w:eastAsia="Times New Roman" w:hAnsi="Arial" w:cs="Arial"/>
          <w:sz w:val="20"/>
          <w:szCs w:val="20"/>
        </w:rPr>
        <w:t>, na jehož základě bylo vyd</w:t>
      </w:r>
      <w:r w:rsidR="009C56CF">
        <w:rPr>
          <w:rFonts w:ascii="Arial" w:eastAsia="Times New Roman" w:hAnsi="Arial" w:cs="Arial"/>
          <w:sz w:val="20"/>
          <w:szCs w:val="20"/>
        </w:rPr>
        <w:t>áno rozhodnutí o úpadku nebo byl</w:t>
      </w:r>
      <w:r w:rsidR="00D03FC2">
        <w:rPr>
          <w:rFonts w:ascii="Arial" w:eastAsia="Times New Roman" w:hAnsi="Arial" w:cs="Arial"/>
          <w:sz w:val="20"/>
          <w:szCs w:val="20"/>
        </w:rPr>
        <w:t xml:space="preserve"> zamítnut proto, že majetek poskytovatele nepostačuje k náhradě nákladů insolvenčního řízení</w:t>
      </w:r>
      <w:r w:rsidR="009C56CF">
        <w:rPr>
          <w:rFonts w:ascii="Arial" w:eastAsia="Times New Roman" w:hAnsi="Arial" w:cs="Arial"/>
          <w:sz w:val="20"/>
          <w:szCs w:val="20"/>
        </w:rPr>
        <w:t>, nebo byl konkurs zrušen proto, že majetek je zcela nepostačující nebo byla zavedena nucená správa dle zákona č. 182/2006 Sb., insolvenčního zákona, ve znění pozdějších předpisů.</w:t>
      </w:r>
    </w:p>
    <w:p w:rsidR="006202BC" w:rsidRPr="00933779" w:rsidRDefault="006202BC" w:rsidP="006202BC">
      <w:pPr>
        <w:numPr>
          <w:ilvl w:val="0"/>
          <w:numId w:val="3"/>
        </w:numPr>
        <w:tabs>
          <w:tab w:val="left" w:pos="426"/>
        </w:tabs>
        <w:spacing w:before="120" w:after="0" w:line="264" w:lineRule="auto"/>
        <w:jc w:val="both"/>
        <w:rPr>
          <w:rFonts w:ascii="Arial" w:eastAsia="Times New Roman" w:hAnsi="Arial" w:cs="Arial"/>
          <w:sz w:val="20"/>
          <w:szCs w:val="20"/>
        </w:rPr>
      </w:pPr>
      <w:r w:rsidRPr="00933779">
        <w:rPr>
          <w:rFonts w:ascii="Arial" w:eastAsia="Times New Roman" w:hAnsi="Arial" w:cs="Arial"/>
          <w:sz w:val="20"/>
          <w:szCs w:val="20"/>
        </w:rPr>
        <w:t xml:space="preserve">Smlouva o poskytování </w:t>
      </w:r>
      <w:r w:rsidR="00270E64">
        <w:rPr>
          <w:rFonts w:ascii="Arial" w:eastAsia="Times New Roman" w:hAnsi="Arial" w:cs="Arial"/>
          <w:sz w:val="20"/>
          <w:szCs w:val="20"/>
        </w:rPr>
        <w:t xml:space="preserve">telekomunikačních </w:t>
      </w:r>
      <w:r w:rsidRPr="00933779">
        <w:rPr>
          <w:rFonts w:ascii="Arial" w:eastAsia="Times New Roman" w:hAnsi="Arial" w:cs="Arial"/>
          <w:sz w:val="20"/>
          <w:szCs w:val="20"/>
        </w:rPr>
        <w:t xml:space="preserve">služeb bude uzavřena na dobu určitou na období </w:t>
      </w:r>
      <w:proofErr w:type="gramStart"/>
      <w:r w:rsidR="00AD4340">
        <w:rPr>
          <w:rFonts w:ascii="Arial" w:eastAsia="Times New Roman" w:hAnsi="Arial" w:cs="Arial"/>
          <w:sz w:val="20"/>
          <w:szCs w:val="20"/>
        </w:rPr>
        <w:t>1.9.201</w:t>
      </w:r>
      <w:r w:rsidR="00D35A05">
        <w:rPr>
          <w:rFonts w:ascii="Arial" w:eastAsia="Times New Roman" w:hAnsi="Arial" w:cs="Arial"/>
          <w:sz w:val="20"/>
          <w:szCs w:val="20"/>
        </w:rPr>
        <w:t>6</w:t>
      </w:r>
      <w:proofErr w:type="gramEnd"/>
      <w:r w:rsidRPr="00933779">
        <w:rPr>
          <w:rFonts w:ascii="Arial" w:eastAsia="Times New Roman" w:hAnsi="Arial" w:cs="Arial"/>
          <w:sz w:val="20"/>
          <w:szCs w:val="20"/>
        </w:rPr>
        <w:t xml:space="preserve"> </w:t>
      </w:r>
      <w:r w:rsidR="00AD4340">
        <w:rPr>
          <w:rFonts w:ascii="Arial" w:eastAsia="Times New Roman" w:hAnsi="Arial" w:cs="Arial"/>
          <w:sz w:val="20"/>
          <w:szCs w:val="20"/>
        </w:rPr>
        <w:t xml:space="preserve">do </w:t>
      </w:r>
      <w:r w:rsidR="00F65FA5" w:rsidRPr="00D95CC1">
        <w:rPr>
          <w:rFonts w:ascii="Arial" w:eastAsia="Times New Roman" w:hAnsi="Arial" w:cs="Arial"/>
          <w:sz w:val="20"/>
          <w:szCs w:val="20"/>
        </w:rPr>
        <w:t>31.8.201</w:t>
      </w:r>
      <w:r w:rsidR="00D35A05">
        <w:rPr>
          <w:rFonts w:ascii="Arial" w:eastAsia="Times New Roman" w:hAnsi="Arial" w:cs="Arial"/>
          <w:sz w:val="20"/>
          <w:szCs w:val="20"/>
        </w:rPr>
        <w:t>8</w:t>
      </w:r>
      <w:r w:rsidRPr="00933779">
        <w:rPr>
          <w:rFonts w:ascii="Arial" w:eastAsia="Times New Roman" w:hAnsi="Arial" w:cs="Arial"/>
          <w:sz w:val="20"/>
          <w:szCs w:val="20"/>
        </w:rPr>
        <w:t xml:space="preserve">. Smlouva o poskytování </w:t>
      </w:r>
      <w:r w:rsidR="00C24335">
        <w:rPr>
          <w:rFonts w:ascii="Arial" w:eastAsia="Times New Roman" w:hAnsi="Arial" w:cs="Arial"/>
          <w:sz w:val="20"/>
          <w:szCs w:val="20"/>
        </w:rPr>
        <w:t xml:space="preserve">telekomunikačních </w:t>
      </w:r>
      <w:r w:rsidRPr="00933779">
        <w:rPr>
          <w:rFonts w:ascii="Arial" w:eastAsia="Times New Roman" w:hAnsi="Arial" w:cs="Arial"/>
          <w:sz w:val="20"/>
          <w:szCs w:val="20"/>
        </w:rPr>
        <w:t>služeb je platná dnem podpisu smlouvy oběma smluvními stranami</w:t>
      </w:r>
      <w:r w:rsidR="00AD4340">
        <w:rPr>
          <w:rFonts w:ascii="Arial" w:eastAsia="Times New Roman" w:hAnsi="Arial" w:cs="Arial"/>
          <w:sz w:val="20"/>
          <w:szCs w:val="20"/>
        </w:rPr>
        <w:t>.</w:t>
      </w:r>
    </w:p>
    <w:p w:rsidR="006202BC" w:rsidRPr="00933779" w:rsidRDefault="006202BC" w:rsidP="006202BC">
      <w:pPr>
        <w:numPr>
          <w:ilvl w:val="0"/>
          <w:numId w:val="3"/>
        </w:numPr>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Poskytovatel je povinen:</w:t>
      </w:r>
    </w:p>
    <w:p w:rsidR="006202BC" w:rsidRPr="00933779" w:rsidRDefault="006202BC" w:rsidP="006202BC">
      <w:pPr>
        <w:numPr>
          <w:ilvl w:val="2"/>
          <w:numId w:val="3"/>
        </w:numPr>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dodržovat právní předpisy o bezpečnosti a ochraně zdraví při práci, zejména identifikovat rizika možného ohrožení života a zdraví;</w:t>
      </w:r>
    </w:p>
    <w:p w:rsidR="006202BC" w:rsidRPr="00933779" w:rsidRDefault="006202BC" w:rsidP="006202BC">
      <w:pPr>
        <w:numPr>
          <w:ilvl w:val="2"/>
          <w:numId w:val="3"/>
        </w:numPr>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poskytnout svým zaměstnancům a dalším osobám, které pověřil plněním předmětu smlouvy, vhodné a přiměřené informace a pokyny k zajištění bezpečnosti a ochrany zdraví při práci a o přijatých opatřeních;</w:t>
      </w:r>
    </w:p>
    <w:p w:rsidR="006202BC" w:rsidRPr="00933779" w:rsidRDefault="006202BC" w:rsidP="006202BC">
      <w:pPr>
        <w:numPr>
          <w:ilvl w:val="2"/>
          <w:numId w:val="3"/>
        </w:numPr>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předložit zadavateli na základě jeho výzvy doklad o školení zaměstnanců a dalších osob, které poskytovatel pověřil plněním předmětu smlouvy, v oblasti bezpečnosti a ochrany zdraví při práci;</w:t>
      </w:r>
    </w:p>
    <w:p w:rsidR="006202BC" w:rsidRPr="00933779" w:rsidRDefault="006202BC" w:rsidP="006202BC">
      <w:pPr>
        <w:numPr>
          <w:ilvl w:val="0"/>
          <w:numId w:val="3"/>
        </w:numPr>
        <w:tabs>
          <w:tab w:val="num" w:pos="1440"/>
        </w:tabs>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 xml:space="preserve">Veškeré pokuty, sankce či náhrady škod uložené objednateli v souvislosti s porušením povinností poskytovatelem ve smyslu výše uvedeném se zavazuje poskytovatel zadavateli zaplatit, a to do 15 dnů ode dne doručení písemné výzvy zadavatele na adresu sídla poskytovatele. </w:t>
      </w:r>
      <w:bookmarkStart w:id="2" w:name="_Toc259544775"/>
    </w:p>
    <w:p w:rsidR="006202BC" w:rsidRPr="00933779" w:rsidRDefault="006202BC" w:rsidP="006202BC">
      <w:pPr>
        <w:numPr>
          <w:ilvl w:val="0"/>
          <w:numId w:val="3"/>
        </w:numPr>
        <w:tabs>
          <w:tab w:val="num" w:pos="1440"/>
        </w:tabs>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u w:val="single"/>
        </w:rPr>
        <w:t>Požadavky na zajištění BOZP</w:t>
      </w:r>
      <w:bookmarkEnd w:id="2"/>
    </w:p>
    <w:p w:rsidR="006202BC" w:rsidRPr="00933779" w:rsidRDefault="006202BC" w:rsidP="006202BC">
      <w:pPr>
        <w:numPr>
          <w:ilvl w:val="2"/>
          <w:numId w:val="3"/>
        </w:numPr>
        <w:spacing w:before="120" w:after="120" w:line="240" w:lineRule="auto"/>
        <w:jc w:val="both"/>
        <w:rPr>
          <w:rFonts w:ascii="Arial" w:eastAsia="Times New Roman" w:hAnsi="Arial" w:cs="Arial"/>
          <w:sz w:val="20"/>
          <w:szCs w:val="20"/>
        </w:rPr>
      </w:pPr>
      <w:r w:rsidRPr="00933779">
        <w:rPr>
          <w:rFonts w:ascii="Arial" w:eastAsia="Times New Roman" w:hAnsi="Arial" w:cs="Arial"/>
          <w:sz w:val="20"/>
          <w:szCs w:val="20"/>
        </w:rPr>
        <w:t>Součástí dodaného zboží nebo zařízení bude doklad o splnění požadavků na BOZP, stanovené právními předpisy a dokumentace, která bude obsahovat postupy pro jeho bezpečné použití nebo jinou manipulaci s ním,</w:t>
      </w:r>
    </w:p>
    <w:p w:rsidR="006202BC" w:rsidRDefault="006202BC" w:rsidP="006202BC">
      <w:pPr>
        <w:numPr>
          <w:ilvl w:val="2"/>
          <w:numId w:val="3"/>
        </w:numPr>
        <w:spacing w:before="120" w:after="120" w:line="240" w:lineRule="auto"/>
        <w:jc w:val="both"/>
        <w:rPr>
          <w:rFonts w:ascii="Arial" w:eastAsia="Times New Roman" w:hAnsi="Arial" w:cs="Arial"/>
          <w:sz w:val="20"/>
          <w:szCs w:val="20"/>
        </w:rPr>
      </w:pPr>
      <w:r w:rsidRPr="00933779">
        <w:rPr>
          <w:rFonts w:ascii="Arial" w:eastAsia="Times New Roman" w:hAnsi="Arial" w:cs="Arial"/>
          <w:sz w:val="20"/>
          <w:szCs w:val="20"/>
        </w:rPr>
        <w:t xml:space="preserve">Před zahájením smluvní činnosti (služby, dopravy, manipulace) bude zajištěna dokumentace (pracovní postup) pro její bezpečné provádění, včetně návrhu nezbytných ochranných opatření a doklad </w:t>
      </w:r>
      <w:r w:rsidRPr="00933779">
        <w:rPr>
          <w:rFonts w:ascii="Arial" w:eastAsia="Times New Roman" w:hAnsi="Arial" w:cs="Arial"/>
          <w:sz w:val="20"/>
          <w:szCs w:val="20"/>
        </w:rPr>
        <w:br/>
        <w:t>o dostatečné kvalifikaci a způsobilosti pracovníků, provádějících nabízenou smluvní činnost.</w:t>
      </w:r>
    </w:p>
    <w:p w:rsidR="00680B8E" w:rsidRPr="00933779" w:rsidRDefault="00680B8E" w:rsidP="00680B8E">
      <w:pPr>
        <w:numPr>
          <w:ilvl w:val="0"/>
          <w:numId w:val="3"/>
        </w:numPr>
        <w:tabs>
          <w:tab w:val="num" w:pos="1440"/>
        </w:tabs>
        <w:spacing w:before="120" w:after="0" w:line="240" w:lineRule="auto"/>
        <w:jc w:val="both"/>
        <w:rPr>
          <w:rFonts w:ascii="Arial" w:eastAsia="Times New Roman" w:hAnsi="Arial" w:cs="Arial"/>
          <w:sz w:val="20"/>
          <w:szCs w:val="20"/>
        </w:rPr>
      </w:pPr>
      <w:r w:rsidRPr="00680B8E">
        <w:rPr>
          <w:rFonts w:ascii="Arial" w:eastAsia="Times New Roman" w:hAnsi="Arial" w:cs="Arial"/>
          <w:sz w:val="20"/>
          <w:szCs w:val="20"/>
        </w:rPr>
        <w:t>Veškeré spory vzniklé ze smlouvy budou řešeny místně a věcně příslušnými soudy v České republice.</w:t>
      </w:r>
    </w:p>
    <w:p w:rsidR="00B34C40" w:rsidRDefault="00B34C40" w:rsidP="006202BC">
      <w:pPr>
        <w:numPr>
          <w:ilvl w:val="0"/>
          <w:numId w:val="3"/>
        </w:numPr>
        <w:spacing w:before="120" w:after="0" w:line="240" w:lineRule="auto"/>
        <w:jc w:val="both"/>
        <w:rPr>
          <w:rFonts w:ascii="Arial" w:eastAsia="Times New Roman" w:hAnsi="Arial" w:cs="Arial"/>
          <w:sz w:val="20"/>
          <w:szCs w:val="20"/>
        </w:rPr>
      </w:pPr>
      <w:r>
        <w:rPr>
          <w:rFonts w:ascii="Arial" w:eastAsia="Times New Roman" w:hAnsi="Arial" w:cs="Arial"/>
          <w:sz w:val="20"/>
          <w:szCs w:val="20"/>
        </w:rPr>
        <w:t>Zadavateli nebudou dle rámcové smlouvy a účastnických smluv účtovány žádné zálohy na úhradu služeb či zálohy na roaming.</w:t>
      </w:r>
    </w:p>
    <w:p w:rsidR="006202BC" w:rsidRPr="00933779" w:rsidRDefault="006202BC" w:rsidP="00DF47F4">
      <w:pPr>
        <w:spacing w:before="120" w:after="0" w:line="240" w:lineRule="auto"/>
        <w:ind w:left="720"/>
        <w:jc w:val="both"/>
        <w:rPr>
          <w:rFonts w:ascii="Arial" w:eastAsia="Times New Roman" w:hAnsi="Arial" w:cs="Arial"/>
          <w:sz w:val="20"/>
          <w:szCs w:val="20"/>
        </w:rPr>
      </w:pPr>
    </w:p>
    <w:p w:rsidR="006202BC" w:rsidRPr="000C18B6" w:rsidRDefault="006202BC" w:rsidP="006202BC">
      <w:pPr>
        <w:keepNext/>
        <w:numPr>
          <w:ilvl w:val="1"/>
          <w:numId w:val="1"/>
        </w:numPr>
        <w:spacing w:before="240" w:after="120" w:line="264" w:lineRule="auto"/>
        <w:outlineLvl w:val="1"/>
        <w:rPr>
          <w:rFonts w:ascii="Arial" w:eastAsia="Times New Roman" w:hAnsi="Arial" w:cs="Arial"/>
          <w:b/>
          <w:bCs/>
          <w:iCs/>
          <w:sz w:val="20"/>
          <w:szCs w:val="20"/>
        </w:rPr>
      </w:pPr>
      <w:bookmarkStart w:id="3" w:name="_Toc259544754"/>
      <w:bookmarkStart w:id="4" w:name="_Toc260057968"/>
      <w:r w:rsidRPr="000C18B6">
        <w:rPr>
          <w:rFonts w:ascii="Arial" w:eastAsia="Times New Roman" w:hAnsi="Arial" w:cs="Arial"/>
          <w:b/>
          <w:bCs/>
          <w:iCs/>
          <w:sz w:val="20"/>
          <w:szCs w:val="20"/>
        </w:rPr>
        <w:t>Platební a fakturační podmínky</w:t>
      </w:r>
      <w:bookmarkEnd w:id="3"/>
      <w:bookmarkEnd w:id="4"/>
    </w:p>
    <w:p w:rsidR="00587D1C" w:rsidRPr="00587D1C" w:rsidRDefault="00F65FA5" w:rsidP="00587D1C">
      <w:pPr>
        <w:numPr>
          <w:ilvl w:val="0"/>
          <w:numId w:val="3"/>
        </w:numPr>
        <w:spacing w:before="120" w:after="0" w:line="240" w:lineRule="auto"/>
        <w:jc w:val="both"/>
        <w:rPr>
          <w:rFonts w:ascii="Arial" w:eastAsia="Times New Roman" w:hAnsi="Arial" w:cs="Arial"/>
          <w:sz w:val="20"/>
          <w:szCs w:val="20"/>
        </w:rPr>
      </w:pPr>
      <w:r>
        <w:rPr>
          <w:rFonts w:ascii="Arial" w:eastAsia="Times New Roman" w:hAnsi="Arial" w:cs="Arial"/>
          <w:sz w:val="20"/>
          <w:szCs w:val="20"/>
        </w:rPr>
        <w:t>Cena za služby poskytované dle rámcové smlouvy a konkrétní účastnické smlouvy se řídí</w:t>
      </w:r>
      <w:r w:rsidR="00587D1C">
        <w:rPr>
          <w:rFonts w:ascii="Arial" w:eastAsia="Times New Roman" w:hAnsi="Arial" w:cs="Arial"/>
          <w:sz w:val="20"/>
          <w:szCs w:val="20"/>
        </w:rPr>
        <w:t xml:space="preserve"> cenovou nabídkou poskytovatele služeb, které je přílohou č. </w:t>
      </w:r>
      <w:r w:rsidR="00C53A76">
        <w:rPr>
          <w:rFonts w:ascii="Arial" w:eastAsia="Times New Roman" w:hAnsi="Arial" w:cs="Arial"/>
          <w:sz w:val="20"/>
          <w:szCs w:val="20"/>
        </w:rPr>
        <w:t>3</w:t>
      </w:r>
      <w:r w:rsidR="00587D1C">
        <w:rPr>
          <w:rFonts w:ascii="Arial" w:eastAsia="Times New Roman" w:hAnsi="Arial" w:cs="Arial"/>
          <w:sz w:val="20"/>
          <w:szCs w:val="20"/>
        </w:rPr>
        <w:t xml:space="preserve"> rámcové smlouvy.</w:t>
      </w:r>
      <w:r w:rsidR="00587D1C" w:rsidRPr="00587D1C">
        <w:t xml:space="preserve"> </w:t>
      </w:r>
      <w:r w:rsidR="00587D1C">
        <w:rPr>
          <w:rFonts w:ascii="Arial" w:eastAsia="Times New Roman" w:hAnsi="Arial" w:cs="Arial"/>
          <w:sz w:val="20"/>
          <w:szCs w:val="20"/>
        </w:rPr>
        <w:t>Ceny uvedené</w:t>
      </w:r>
      <w:r w:rsidR="00587D1C" w:rsidRPr="00587D1C">
        <w:rPr>
          <w:rFonts w:ascii="Arial" w:eastAsia="Times New Roman" w:hAnsi="Arial" w:cs="Arial"/>
          <w:sz w:val="20"/>
          <w:szCs w:val="20"/>
        </w:rPr>
        <w:t xml:space="preserve"> v příloze č. </w:t>
      </w:r>
      <w:r w:rsidR="00C53A76">
        <w:rPr>
          <w:rFonts w:ascii="Arial" w:eastAsia="Times New Roman" w:hAnsi="Arial" w:cs="Arial"/>
          <w:sz w:val="20"/>
          <w:szCs w:val="20"/>
        </w:rPr>
        <w:t>3</w:t>
      </w:r>
      <w:r w:rsidR="00587D1C" w:rsidRPr="00587D1C">
        <w:rPr>
          <w:rFonts w:ascii="Arial" w:eastAsia="Times New Roman" w:hAnsi="Arial" w:cs="Arial"/>
          <w:sz w:val="20"/>
          <w:szCs w:val="20"/>
        </w:rPr>
        <w:t xml:space="preserve"> </w:t>
      </w:r>
      <w:r w:rsidR="00587D1C">
        <w:rPr>
          <w:rFonts w:ascii="Arial" w:eastAsia="Times New Roman" w:hAnsi="Arial" w:cs="Arial"/>
          <w:sz w:val="20"/>
          <w:szCs w:val="20"/>
        </w:rPr>
        <w:t>rámcové smlouvy</w:t>
      </w:r>
      <w:r w:rsidR="00587D1C" w:rsidRPr="00587D1C">
        <w:rPr>
          <w:rFonts w:ascii="Arial" w:eastAsia="Times New Roman" w:hAnsi="Arial" w:cs="Arial"/>
          <w:sz w:val="20"/>
          <w:szCs w:val="20"/>
        </w:rPr>
        <w:t xml:space="preserve"> zahrn</w:t>
      </w:r>
      <w:r w:rsidR="00C53A76">
        <w:rPr>
          <w:rFonts w:ascii="Arial" w:eastAsia="Times New Roman" w:hAnsi="Arial" w:cs="Arial"/>
          <w:sz w:val="20"/>
          <w:szCs w:val="20"/>
        </w:rPr>
        <w:t>ují</w:t>
      </w:r>
      <w:r w:rsidR="00587D1C" w:rsidRPr="00587D1C">
        <w:rPr>
          <w:rFonts w:ascii="Arial" w:eastAsia="Times New Roman" w:hAnsi="Arial" w:cs="Arial"/>
          <w:sz w:val="20"/>
          <w:szCs w:val="20"/>
        </w:rPr>
        <w:t xml:space="preserve"> i veškeré ostatní náklady uchazeče a náklady na všechny požadované služby dle přílohy č. 1 </w:t>
      </w:r>
      <w:r w:rsidR="00C53A76">
        <w:rPr>
          <w:rFonts w:ascii="Arial" w:eastAsia="Times New Roman" w:hAnsi="Arial" w:cs="Arial"/>
          <w:sz w:val="20"/>
          <w:szCs w:val="20"/>
        </w:rPr>
        <w:t>rámcové smlouvy</w:t>
      </w:r>
      <w:r w:rsidR="00587D1C" w:rsidRPr="00587D1C">
        <w:rPr>
          <w:rFonts w:ascii="Arial" w:eastAsia="Times New Roman" w:hAnsi="Arial" w:cs="Arial"/>
          <w:sz w:val="20"/>
          <w:szCs w:val="20"/>
        </w:rPr>
        <w:t xml:space="preserve"> a Technické nabídky uchazeče</w:t>
      </w:r>
      <w:r w:rsidR="00C53A76">
        <w:rPr>
          <w:rFonts w:ascii="Arial" w:eastAsia="Times New Roman" w:hAnsi="Arial" w:cs="Arial"/>
          <w:sz w:val="20"/>
          <w:szCs w:val="20"/>
        </w:rPr>
        <w:t>, která je přílohou č. 2 rámcové smlouvy</w:t>
      </w:r>
      <w:r w:rsidR="00587D1C" w:rsidRPr="00587D1C">
        <w:rPr>
          <w:rFonts w:ascii="Arial" w:eastAsia="Times New Roman" w:hAnsi="Arial" w:cs="Arial"/>
          <w:sz w:val="20"/>
          <w:szCs w:val="20"/>
        </w:rPr>
        <w:t>.</w:t>
      </w:r>
    </w:p>
    <w:p w:rsidR="00F65FA5" w:rsidRDefault="00C53A76" w:rsidP="00DF47F4">
      <w:pPr>
        <w:tabs>
          <w:tab w:val="num" w:pos="1440"/>
        </w:tabs>
        <w:spacing w:before="120" w:after="0" w:line="240" w:lineRule="auto"/>
        <w:ind w:left="720"/>
        <w:jc w:val="both"/>
        <w:rPr>
          <w:rFonts w:ascii="Arial" w:eastAsia="Times New Roman" w:hAnsi="Arial" w:cs="Arial"/>
          <w:sz w:val="20"/>
          <w:szCs w:val="20"/>
        </w:rPr>
      </w:pPr>
      <w:r>
        <w:rPr>
          <w:rFonts w:ascii="Arial" w:eastAsia="Times New Roman" w:hAnsi="Arial" w:cs="Arial"/>
          <w:sz w:val="20"/>
          <w:szCs w:val="20"/>
        </w:rPr>
        <w:t>Cena uvedená v příloze č. 3 rámcové smlouvy je</w:t>
      </w:r>
      <w:r w:rsidR="00587D1C" w:rsidRPr="00587D1C">
        <w:rPr>
          <w:rFonts w:ascii="Arial" w:eastAsia="Times New Roman" w:hAnsi="Arial" w:cs="Arial"/>
          <w:sz w:val="20"/>
          <w:szCs w:val="20"/>
        </w:rPr>
        <w:t xml:space="preserve"> pro uchazeče závazná, </w:t>
      </w:r>
      <w:r w:rsidR="00D43D11">
        <w:rPr>
          <w:rFonts w:ascii="Arial" w:eastAsia="Times New Roman" w:hAnsi="Arial" w:cs="Arial"/>
          <w:sz w:val="20"/>
          <w:szCs w:val="20"/>
        </w:rPr>
        <w:t>je stanovena jako cena nejvýše přípustná a nesmí být po celou dobu sjednanou dobu účinnosti rámcové smlouvy nijak překročena ani jakkoliv navyšována s výjimkou změny sazby DPH</w:t>
      </w:r>
      <w:r w:rsidR="00E04031">
        <w:rPr>
          <w:rFonts w:ascii="Arial" w:eastAsia="Times New Roman" w:hAnsi="Arial" w:cs="Arial"/>
          <w:sz w:val="20"/>
          <w:szCs w:val="20"/>
        </w:rPr>
        <w:t xml:space="preserve">. </w:t>
      </w:r>
      <w:r w:rsidR="00E04031">
        <w:rPr>
          <w:rFonts w:ascii="Arial" w:eastAsia="Times New Roman" w:hAnsi="Arial" w:cs="Arial"/>
          <w:sz w:val="20"/>
          <w:szCs w:val="20"/>
        </w:rPr>
        <w:lastRenderedPageBreak/>
        <w:t xml:space="preserve">Z jakéhokoliv jiného důvodu nesmí být cena překročena. Uchazeč nemá právo jednostranně </w:t>
      </w:r>
      <w:r w:rsidR="000A08A1">
        <w:rPr>
          <w:rFonts w:ascii="Arial" w:eastAsia="Times New Roman" w:hAnsi="Arial" w:cs="Arial"/>
          <w:sz w:val="20"/>
          <w:szCs w:val="20"/>
        </w:rPr>
        <w:t>zvýšit sjednané ceny.</w:t>
      </w:r>
      <w:r w:rsidR="00E04031">
        <w:rPr>
          <w:rFonts w:ascii="Arial" w:eastAsia="Times New Roman" w:hAnsi="Arial" w:cs="Arial"/>
          <w:sz w:val="20"/>
          <w:szCs w:val="20"/>
        </w:rPr>
        <w:t xml:space="preserve"> </w:t>
      </w:r>
    </w:p>
    <w:p w:rsidR="002A2DC7" w:rsidRDefault="002A2DC7" w:rsidP="00DF47F4">
      <w:pPr>
        <w:numPr>
          <w:ilvl w:val="0"/>
          <w:numId w:val="3"/>
        </w:numPr>
        <w:spacing w:before="120" w:after="0" w:line="240" w:lineRule="auto"/>
        <w:jc w:val="both"/>
        <w:rPr>
          <w:rFonts w:ascii="Arial" w:eastAsia="Times New Roman" w:hAnsi="Arial" w:cs="Arial"/>
          <w:sz w:val="20"/>
          <w:szCs w:val="20"/>
        </w:rPr>
      </w:pPr>
      <w:r>
        <w:rPr>
          <w:rFonts w:ascii="Arial" w:eastAsia="Times New Roman" w:hAnsi="Arial" w:cs="Arial"/>
          <w:sz w:val="20"/>
          <w:szCs w:val="20"/>
        </w:rPr>
        <w:t xml:space="preserve">Cena za služby a prodej </w:t>
      </w:r>
      <w:r w:rsidR="00E717B6">
        <w:rPr>
          <w:rFonts w:ascii="Arial" w:eastAsia="Times New Roman" w:hAnsi="Arial" w:cs="Arial"/>
          <w:sz w:val="20"/>
          <w:szCs w:val="20"/>
        </w:rPr>
        <w:t xml:space="preserve">HW </w:t>
      </w:r>
      <w:r>
        <w:rPr>
          <w:rFonts w:ascii="Arial" w:eastAsia="Times New Roman" w:hAnsi="Arial" w:cs="Arial"/>
          <w:sz w:val="20"/>
          <w:szCs w:val="20"/>
        </w:rPr>
        <w:t>zařízení</w:t>
      </w:r>
      <w:r w:rsidR="00E717B6">
        <w:rPr>
          <w:rFonts w:ascii="Arial" w:eastAsia="Times New Roman" w:hAnsi="Arial" w:cs="Arial"/>
          <w:sz w:val="20"/>
          <w:szCs w:val="20"/>
        </w:rPr>
        <w:t xml:space="preserve"> a příslušenství</w:t>
      </w:r>
      <w:r w:rsidR="002752EA">
        <w:rPr>
          <w:rFonts w:ascii="Arial" w:eastAsia="Times New Roman" w:hAnsi="Arial" w:cs="Arial"/>
          <w:sz w:val="20"/>
          <w:szCs w:val="20"/>
        </w:rPr>
        <w:t>,</w:t>
      </w:r>
      <w:r>
        <w:rPr>
          <w:rFonts w:ascii="Arial" w:eastAsia="Times New Roman" w:hAnsi="Arial" w:cs="Arial"/>
          <w:sz w:val="20"/>
          <w:szCs w:val="20"/>
        </w:rPr>
        <w:t xml:space="preserve"> které nejsou uvedené v příloze č. 3 rámcové smlouvy</w:t>
      </w:r>
      <w:r w:rsidR="00E717B6">
        <w:rPr>
          <w:rFonts w:ascii="Arial" w:eastAsia="Times New Roman" w:hAnsi="Arial" w:cs="Arial"/>
          <w:sz w:val="20"/>
          <w:szCs w:val="20"/>
        </w:rPr>
        <w:t>,</w:t>
      </w:r>
      <w:r>
        <w:rPr>
          <w:rFonts w:ascii="Arial" w:eastAsia="Times New Roman" w:hAnsi="Arial" w:cs="Arial"/>
          <w:sz w:val="20"/>
          <w:szCs w:val="20"/>
        </w:rPr>
        <w:t xml:space="preserve"> se řídí příslušnými ceníky uchazeče</w:t>
      </w:r>
      <w:r w:rsidR="009A7CD9">
        <w:rPr>
          <w:rFonts w:ascii="Arial" w:eastAsia="Times New Roman" w:hAnsi="Arial" w:cs="Arial"/>
          <w:sz w:val="20"/>
          <w:szCs w:val="20"/>
        </w:rPr>
        <w:t xml:space="preserve"> pro firemní zákazníky</w:t>
      </w:r>
      <w:r>
        <w:rPr>
          <w:rFonts w:ascii="Arial" w:eastAsia="Times New Roman" w:hAnsi="Arial" w:cs="Arial"/>
          <w:sz w:val="20"/>
          <w:szCs w:val="20"/>
        </w:rPr>
        <w:t>.</w:t>
      </w:r>
    </w:p>
    <w:p w:rsidR="006202BC" w:rsidRPr="00933779" w:rsidRDefault="006202BC" w:rsidP="008F6124">
      <w:pPr>
        <w:numPr>
          <w:ilvl w:val="0"/>
          <w:numId w:val="3"/>
        </w:numPr>
        <w:tabs>
          <w:tab w:val="num" w:pos="1440"/>
        </w:tabs>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Zadavatel neposkytuje zálohy.</w:t>
      </w:r>
    </w:p>
    <w:p w:rsidR="006202BC" w:rsidRPr="00933779" w:rsidRDefault="006202BC" w:rsidP="008F6124">
      <w:pPr>
        <w:numPr>
          <w:ilvl w:val="0"/>
          <w:numId w:val="3"/>
        </w:numPr>
        <w:tabs>
          <w:tab w:val="num" w:pos="1440"/>
        </w:tabs>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Podkladem pro zaplacení sjednané ceny je daňový doklad – faktura, kterou vystaví poskytovatel. Zadavatel bude platit z</w:t>
      </w:r>
      <w:r w:rsidR="000C18B6">
        <w:rPr>
          <w:rFonts w:ascii="Arial" w:eastAsia="Times New Roman" w:hAnsi="Arial" w:cs="Arial"/>
          <w:sz w:val="20"/>
          <w:szCs w:val="20"/>
        </w:rPr>
        <w:t xml:space="preserve">a poskytnuté služby dle článku 1.2 zadávací dokumentace a přílohy č. </w:t>
      </w:r>
      <w:r w:rsidR="002A2DC7">
        <w:rPr>
          <w:rFonts w:ascii="Arial" w:eastAsia="Times New Roman" w:hAnsi="Arial" w:cs="Arial"/>
          <w:sz w:val="20"/>
          <w:szCs w:val="20"/>
        </w:rPr>
        <w:t xml:space="preserve">3 </w:t>
      </w:r>
      <w:r w:rsidR="000C18B6">
        <w:rPr>
          <w:rFonts w:ascii="Arial" w:eastAsia="Times New Roman" w:hAnsi="Arial" w:cs="Arial"/>
          <w:sz w:val="20"/>
          <w:szCs w:val="20"/>
        </w:rPr>
        <w:t>zadávací dokumentace</w:t>
      </w:r>
      <w:r w:rsidRPr="00933779">
        <w:rPr>
          <w:rFonts w:ascii="Arial" w:eastAsia="Times New Roman" w:hAnsi="Arial" w:cs="Arial"/>
          <w:sz w:val="20"/>
          <w:szCs w:val="20"/>
        </w:rPr>
        <w:t>, a to po vzájemném odsouhlasení oběma smluvními stranami, vždy 1x měsíčně.</w:t>
      </w:r>
    </w:p>
    <w:p w:rsidR="006202BC" w:rsidRPr="00933779" w:rsidRDefault="006202BC" w:rsidP="008F6124">
      <w:pPr>
        <w:numPr>
          <w:ilvl w:val="0"/>
          <w:numId w:val="3"/>
        </w:numPr>
        <w:tabs>
          <w:tab w:val="num" w:pos="1440"/>
        </w:tabs>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Splatnost daňového dokladu – faktury je 60 dnů ode dne jejího prokazatelného doručení zadavateli.</w:t>
      </w:r>
    </w:p>
    <w:p w:rsidR="006202BC" w:rsidRDefault="006202BC" w:rsidP="008F6124">
      <w:pPr>
        <w:numPr>
          <w:ilvl w:val="0"/>
          <w:numId w:val="3"/>
        </w:numPr>
        <w:tabs>
          <w:tab w:val="num" w:pos="1440"/>
        </w:tabs>
        <w:spacing w:before="120" w:after="0" w:line="240" w:lineRule="auto"/>
        <w:jc w:val="both"/>
        <w:rPr>
          <w:rFonts w:ascii="Arial" w:eastAsia="Times New Roman" w:hAnsi="Arial" w:cs="Arial"/>
          <w:sz w:val="20"/>
          <w:szCs w:val="20"/>
        </w:rPr>
      </w:pPr>
      <w:r w:rsidRPr="00933779">
        <w:rPr>
          <w:rFonts w:ascii="Arial" w:eastAsia="Times New Roman" w:hAnsi="Arial" w:cs="Arial"/>
          <w:sz w:val="20"/>
          <w:szCs w:val="20"/>
        </w:rPr>
        <w:t>Daňový doklad – faktura musí obsahovat veškeré náležitosti daňového dokladu podle § 28 zákona č. 235/2004 Sb., o dani z přidané hodnoty v platném znění. Faktura bude obsahovat číslo objednávky, ke které se vztahuje. Zadavatel si vyhrazuje právo před uplynutím lhůty splatnosti vrátit daňový doklad – fakturu, pokud neobsahuje požadované náležitosti nebo obsahuje nesprávné údaje</w:t>
      </w:r>
      <w:r w:rsidR="00B1763C">
        <w:rPr>
          <w:rFonts w:ascii="Arial" w:eastAsia="Times New Roman" w:hAnsi="Arial" w:cs="Arial"/>
          <w:sz w:val="20"/>
          <w:szCs w:val="20"/>
        </w:rPr>
        <w:t>, v takové případě není zadavatel v prodlení s úhradou vráceného daňového dokladu</w:t>
      </w:r>
      <w:r w:rsidRPr="00933779">
        <w:rPr>
          <w:rFonts w:ascii="Arial" w:eastAsia="Times New Roman" w:hAnsi="Arial" w:cs="Arial"/>
          <w:sz w:val="20"/>
          <w:szCs w:val="20"/>
        </w:rPr>
        <w:t>. Doručením opraveného daňového dokladu - faktury zadavateli začíná běžet nová lhůta splatnosti v délce 60 dnů.</w:t>
      </w:r>
    </w:p>
    <w:p w:rsidR="0035209D" w:rsidRPr="0035209D" w:rsidRDefault="0035209D" w:rsidP="008F6124">
      <w:pPr>
        <w:numPr>
          <w:ilvl w:val="0"/>
          <w:numId w:val="3"/>
        </w:numPr>
        <w:tabs>
          <w:tab w:val="num" w:pos="1440"/>
        </w:tabs>
        <w:spacing w:before="120" w:after="0" w:line="240" w:lineRule="auto"/>
        <w:jc w:val="both"/>
        <w:rPr>
          <w:rFonts w:ascii="Arial" w:eastAsia="Times New Roman" w:hAnsi="Arial" w:cs="Arial"/>
          <w:sz w:val="20"/>
          <w:szCs w:val="20"/>
        </w:rPr>
      </w:pPr>
      <w:r w:rsidRPr="0035209D">
        <w:rPr>
          <w:rFonts w:ascii="Arial" w:eastAsia="Times New Roman" w:hAnsi="Arial" w:cs="Arial"/>
          <w:sz w:val="20"/>
          <w:szCs w:val="20"/>
        </w:rPr>
        <w:t xml:space="preserve">Daňový doklad (faktura) vystavená </w:t>
      </w:r>
      <w:r w:rsidR="00370ADD">
        <w:rPr>
          <w:rFonts w:ascii="Arial" w:eastAsia="Times New Roman" w:hAnsi="Arial" w:cs="Arial"/>
          <w:sz w:val="20"/>
          <w:szCs w:val="20"/>
        </w:rPr>
        <w:t>poskytovatelem</w:t>
      </w:r>
      <w:r w:rsidRPr="0035209D">
        <w:rPr>
          <w:rFonts w:ascii="Arial" w:eastAsia="Times New Roman" w:hAnsi="Arial" w:cs="Arial"/>
          <w:sz w:val="20"/>
          <w:szCs w:val="20"/>
        </w:rPr>
        <w:t xml:space="preserve"> bude zaslána na adresu zadavatele: </w:t>
      </w:r>
    </w:p>
    <w:p w:rsidR="0035209D" w:rsidRPr="0035209D" w:rsidRDefault="0035209D" w:rsidP="00370ADD">
      <w:pPr>
        <w:spacing w:after="0" w:line="240" w:lineRule="auto"/>
        <w:ind w:left="1260"/>
        <w:jc w:val="both"/>
        <w:rPr>
          <w:rFonts w:ascii="Arial" w:eastAsia="Times New Roman" w:hAnsi="Arial" w:cs="Arial"/>
          <w:sz w:val="20"/>
          <w:szCs w:val="20"/>
        </w:rPr>
      </w:pPr>
      <w:r w:rsidRPr="0035209D">
        <w:rPr>
          <w:rFonts w:ascii="Arial" w:eastAsia="Times New Roman" w:hAnsi="Arial" w:cs="Arial"/>
          <w:sz w:val="20"/>
          <w:szCs w:val="20"/>
        </w:rPr>
        <w:t xml:space="preserve">ČEPRO, a.s., </w:t>
      </w:r>
    </w:p>
    <w:p w:rsidR="0035209D" w:rsidRPr="0035209D" w:rsidRDefault="0035209D" w:rsidP="00370ADD">
      <w:pPr>
        <w:spacing w:after="0" w:line="240" w:lineRule="auto"/>
        <w:ind w:left="1260"/>
        <w:jc w:val="both"/>
        <w:rPr>
          <w:rFonts w:ascii="Arial" w:eastAsia="Times New Roman" w:hAnsi="Arial" w:cs="Arial"/>
          <w:sz w:val="20"/>
          <w:szCs w:val="20"/>
        </w:rPr>
      </w:pPr>
      <w:r w:rsidRPr="0035209D">
        <w:rPr>
          <w:rFonts w:ascii="Arial" w:eastAsia="Times New Roman" w:hAnsi="Arial" w:cs="Arial"/>
          <w:sz w:val="20"/>
          <w:szCs w:val="20"/>
        </w:rPr>
        <w:t xml:space="preserve">FÚ - Odbor Účtárny, </w:t>
      </w:r>
    </w:p>
    <w:p w:rsidR="0035209D" w:rsidRPr="0035209D" w:rsidRDefault="0035209D" w:rsidP="00370ADD">
      <w:pPr>
        <w:spacing w:after="0" w:line="240" w:lineRule="auto"/>
        <w:ind w:left="1260"/>
        <w:jc w:val="both"/>
        <w:rPr>
          <w:rFonts w:ascii="Arial" w:eastAsia="Times New Roman" w:hAnsi="Arial" w:cs="Arial"/>
          <w:sz w:val="20"/>
          <w:szCs w:val="20"/>
        </w:rPr>
      </w:pPr>
      <w:r w:rsidRPr="0035209D">
        <w:rPr>
          <w:rFonts w:ascii="Arial" w:eastAsia="Times New Roman" w:hAnsi="Arial" w:cs="Arial"/>
          <w:sz w:val="20"/>
          <w:szCs w:val="20"/>
        </w:rPr>
        <w:t>Hněvice 62</w:t>
      </w:r>
    </w:p>
    <w:p w:rsidR="0035209D" w:rsidRPr="0035209D" w:rsidRDefault="00370ADD" w:rsidP="00370ADD">
      <w:pPr>
        <w:spacing w:after="0" w:line="240" w:lineRule="auto"/>
        <w:ind w:left="1260"/>
        <w:jc w:val="both"/>
        <w:rPr>
          <w:rFonts w:ascii="Arial" w:eastAsia="Times New Roman" w:hAnsi="Arial" w:cs="Arial"/>
          <w:sz w:val="20"/>
          <w:szCs w:val="20"/>
        </w:rPr>
      </w:pPr>
      <w:r>
        <w:rPr>
          <w:rFonts w:ascii="Arial" w:eastAsia="Times New Roman" w:hAnsi="Arial" w:cs="Arial"/>
          <w:sz w:val="20"/>
          <w:szCs w:val="20"/>
        </w:rPr>
        <w:t xml:space="preserve">411 08 Štětí </w:t>
      </w:r>
      <w:r w:rsidR="0035209D" w:rsidRPr="0035209D">
        <w:rPr>
          <w:rFonts w:ascii="Arial" w:eastAsia="Times New Roman" w:hAnsi="Arial" w:cs="Arial"/>
          <w:sz w:val="20"/>
          <w:szCs w:val="20"/>
        </w:rPr>
        <w:t xml:space="preserve"> </w:t>
      </w:r>
    </w:p>
    <w:p w:rsidR="0035209D" w:rsidRPr="00933779" w:rsidRDefault="00692F98" w:rsidP="00692F98">
      <w:pPr>
        <w:spacing w:after="0" w:line="240" w:lineRule="auto"/>
        <w:ind w:left="705"/>
        <w:jc w:val="both"/>
        <w:rPr>
          <w:rFonts w:ascii="Arial" w:eastAsia="Times New Roman" w:hAnsi="Arial" w:cs="Arial"/>
          <w:sz w:val="20"/>
          <w:szCs w:val="20"/>
        </w:rPr>
      </w:pPr>
      <w:r>
        <w:rPr>
          <w:rFonts w:ascii="Arial" w:eastAsia="Times New Roman" w:hAnsi="Arial" w:cs="Arial"/>
          <w:sz w:val="20"/>
          <w:szCs w:val="20"/>
        </w:rPr>
        <w:t>p</w:t>
      </w:r>
      <w:r w:rsidR="00D511DB">
        <w:rPr>
          <w:rFonts w:ascii="Arial" w:eastAsia="Times New Roman" w:hAnsi="Arial" w:cs="Arial"/>
          <w:sz w:val="20"/>
          <w:szCs w:val="20"/>
        </w:rPr>
        <w:t xml:space="preserve">řípadně na adresu uvedenou v objednávce, pokud jde o služby poskytované pro zaměstnance zadavatele </w:t>
      </w:r>
      <w:r>
        <w:rPr>
          <w:rFonts w:ascii="Arial" w:eastAsia="Times New Roman" w:hAnsi="Arial" w:cs="Arial"/>
          <w:sz w:val="20"/>
          <w:szCs w:val="20"/>
        </w:rPr>
        <w:t xml:space="preserve">pro jejich soukromé potřeby </w:t>
      </w:r>
      <w:r w:rsidR="00D511DB">
        <w:rPr>
          <w:rFonts w:ascii="Arial" w:eastAsia="Times New Roman" w:hAnsi="Arial" w:cs="Arial"/>
          <w:sz w:val="20"/>
          <w:szCs w:val="20"/>
        </w:rPr>
        <w:t xml:space="preserve">mimo plnění jejich pracovních povinností. </w:t>
      </w:r>
    </w:p>
    <w:p w:rsidR="006202BC" w:rsidRPr="008F6124" w:rsidRDefault="006202BC" w:rsidP="002C765F">
      <w:pPr>
        <w:keepNext/>
        <w:numPr>
          <w:ilvl w:val="1"/>
          <w:numId w:val="1"/>
        </w:numPr>
        <w:spacing w:before="240" w:after="120" w:line="264" w:lineRule="auto"/>
        <w:outlineLvl w:val="1"/>
        <w:rPr>
          <w:rFonts w:ascii="Arial" w:eastAsia="Times New Roman" w:hAnsi="Arial" w:cs="Arial"/>
          <w:sz w:val="20"/>
          <w:szCs w:val="20"/>
        </w:rPr>
      </w:pPr>
      <w:r w:rsidRPr="00933779">
        <w:rPr>
          <w:rFonts w:ascii="Arial" w:eastAsia="Times New Roman" w:hAnsi="Arial" w:cs="Arial"/>
          <w:sz w:val="20"/>
          <w:szCs w:val="20"/>
        </w:rPr>
        <w:t xml:space="preserve"> </w:t>
      </w:r>
      <w:r w:rsidR="002C765F" w:rsidRPr="002C765F">
        <w:rPr>
          <w:rFonts w:ascii="Arial" w:eastAsia="Times New Roman" w:hAnsi="Arial" w:cs="Arial"/>
          <w:b/>
          <w:bCs/>
          <w:iCs/>
          <w:sz w:val="20"/>
          <w:szCs w:val="20"/>
        </w:rPr>
        <w:t>Způsob zadávání dílčích veřejných zakázek na služby</w:t>
      </w:r>
      <w:r w:rsidR="008F6124" w:rsidRPr="008F6124">
        <w:rPr>
          <w:rFonts w:ascii="Arial" w:eastAsia="Times New Roman" w:hAnsi="Arial" w:cs="Arial"/>
          <w:sz w:val="20"/>
          <w:szCs w:val="20"/>
        </w:rPr>
        <w:t xml:space="preserve"> </w:t>
      </w:r>
      <w:r w:rsidR="008F6124" w:rsidRPr="008F6124">
        <w:rPr>
          <w:rFonts w:ascii="Arial" w:eastAsia="Times New Roman" w:hAnsi="Arial" w:cs="Arial"/>
          <w:b/>
          <w:sz w:val="20"/>
          <w:szCs w:val="20"/>
        </w:rPr>
        <w:t>dle rámcové smlouvy</w:t>
      </w:r>
    </w:p>
    <w:p w:rsidR="008F6124" w:rsidRPr="008F6124" w:rsidRDefault="00EB1F06" w:rsidP="0086115D">
      <w:pPr>
        <w:pStyle w:val="Odstavecseseznamem"/>
        <w:keepNext/>
        <w:numPr>
          <w:ilvl w:val="0"/>
          <w:numId w:val="4"/>
        </w:numPr>
        <w:spacing w:before="120" w:after="120" w:line="264" w:lineRule="auto"/>
        <w:ind w:left="714" w:hanging="357"/>
        <w:contextualSpacing w:val="0"/>
        <w:jc w:val="both"/>
        <w:outlineLvl w:val="1"/>
        <w:rPr>
          <w:rFonts w:ascii="Arial" w:eastAsia="Times New Roman" w:hAnsi="Arial" w:cs="Arial"/>
          <w:sz w:val="20"/>
          <w:szCs w:val="20"/>
        </w:rPr>
      </w:pPr>
      <w:r>
        <w:rPr>
          <w:rFonts w:ascii="Arial" w:eastAsia="Times New Roman" w:hAnsi="Arial" w:cs="Arial"/>
          <w:sz w:val="20"/>
          <w:szCs w:val="20"/>
        </w:rPr>
        <w:t>Poskytovatel</w:t>
      </w:r>
      <w:r w:rsidR="008F6124" w:rsidRPr="008F6124">
        <w:rPr>
          <w:rFonts w:ascii="Arial" w:eastAsia="Times New Roman" w:hAnsi="Arial" w:cs="Arial"/>
          <w:sz w:val="20"/>
          <w:szCs w:val="20"/>
        </w:rPr>
        <w:t xml:space="preserve"> souhlasí s tím, že dílčí veřejné zakázky na </w:t>
      </w:r>
      <w:r>
        <w:rPr>
          <w:rFonts w:ascii="Arial" w:eastAsia="Times New Roman" w:hAnsi="Arial" w:cs="Arial"/>
          <w:sz w:val="20"/>
          <w:szCs w:val="20"/>
        </w:rPr>
        <w:t>služby dle</w:t>
      </w:r>
      <w:r w:rsidR="008F6124" w:rsidRPr="008F6124">
        <w:rPr>
          <w:rFonts w:ascii="Arial" w:eastAsia="Times New Roman" w:hAnsi="Arial" w:cs="Arial"/>
          <w:sz w:val="20"/>
          <w:szCs w:val="20"/>
        </w:rPr>
        <w:t xml:space="preserve"> </w:t>
      </w:r>
      <w:r>
        <w:rPr>
          <w:rFonts w:ascii="Arial" w:eastAsia="Times New Roman" w:hAnsi="Arial" w:cs="Arial"/>
          <w:sz w:val="20"/>
          <w:szCs w:val="20"/>
        </w:rPr>
        <w:t>rámcové smlouvy</w:t>
      </w:r>
      <w:r w:rsidR="008F6124" w:rsidRPr="008F6124">
        <w:rPr>
          <w:rFonts w:ascii="Arial" w:eastAsia="Times New Roman" w:hAnsi="Arial" w:cs="Arial"/>
          <w:sz w:val="20"/>
          <w:szCs w:val="20"/>
        </w:rPr>
        <w:t xml:space="preserve"> budou </w:t>
      </w:r>
      <w:r>
        <w:rPr>
          <w:rFonts w:ascii="Arial" w:eastAsia="Times New Roman" w:hAnsi="Arial" w:cs="Arial"/>
          <w:sz w:val="20"/>
          <w:szCs w:val="20"/>
        </w:rPr>
        <w:t xml:space="preserve">zadavatelem poskytovateli </w:t>
      </w:r>
      <w:r w:rsidR="008F6124" w:rsidRPr="008F6124">
        <w:rPr>
          <w:rFonts w:ascii="Arial" w:eastAsia="Times New Roman" w:hAnsi="Arial" w:cs="Arial"/>
          <w:sz w:val="20"/>
          <w:szCs w:val="20"/>
        </w:rPr>
        <w:t xml:space="preserve">zadávány postupem podle § 92 odst. 1 písm. a) </w:t>
      </w:r>
      <w:r>
        <w:rPr>
          <w:rFonts w:ascii="Arial" w:eastAsia="Times New Roman" w:hAnsi="Arial" w:cs="Arial"/>
          <w:sz w:val="20"/>
          <w:szCs w:val="20"/>
        </w:rPr>
        <w:t>zákona</w:t>
      </w:r>
      <w:r w:rsidR="008E71D9">
        <w:rPr>
          <w:rFonts w:ascii="Arial" w:eastAsia="Times New Roman" w:hAnsi="Arial" w:cs="Arial"/>
          <w:sz w:val="20"/>
          <w:szCs w:val="20"/>
        </w:rPr>
        <w:t xml:space="preserve"> </w:t>
      </w:r>
      <w:r>
        <w:rPr>
          <w:rFonts w:ascii="Arial" w:eastAsia="Times New Roman" w:hAnsi="Arial" w:cs="Arial"/>
          <w:sz w:val="20"/>
          <w:szCs w:val="20"/>
        </w:rPr>
        <w:t>č. 137/2006 Sb., o veřejných zakázkách,</w:t>
      </w:r>
      <w:r w:rsidR="008F6124" w:rsidRPr="008F6124">
        <w:rPr>
          <w:rFonts w:ascii="Arial" w:eastAsia="Times New Roman" w:hAnsi="Arial" w:cs="Arial"/>
          <w:sz w:val="20"/>
          <w:szCs w:val="20"/>
        </w:rPr>
        <w:t xml:space="preserve"> na základě písemné výzvy </w:t>
      </w:r>
      <w:r>
        <w:rPr>
          <w:rFonts w:ascii="Arial" w:eastAsia="Times New Roman" w:hAnsi="Arial" w:cs="Arial"/>
          <w:sz w:val="20"/>
          <w:szCs w:val="20"/>
        </w:rPr>
        <w:t>zadavatele</w:t>
      </w:r>
      <w:r w:rsidR="008F6124" w:rsidRPr="008F6124">
        <w:rPr>
          <w:rFonts w:ascii="Arial" w:eastAsia="Times New Roman" w:hAnsi="Arial" w:cs="Arial"/>
          <w:sz w:val="20"/>
          <w:szCs w:val="20"/>
        </w:rPr>
        <w:t xml:space="preserve"> k poskytnutí plnění</w:t>
      </w:r>
      <w:r w:rsidR="008E71D9">
        <w:rPr>
          <w:rFonts w:ascii="Arial" w:eastAsia="Times New Roman" w:hAnsi="Arial" w:cs="Arial"/>
          <w:sz w:val="20"/>
          <w:szCs w:val="20"/>
        </w:rPr>
        <w:t xml:space="preserve"> (dále jen „objednávka“)</w:t>
      </w:r>
      <w:r w:rsidR="008F6124" w:rsidRPr="008F6124">
        <w:rPr>
          <w:rFonts w:ascii="Arial" w:eastAsia="Times New Roman" w:hAnsi="Arial" w:cs="Arial"/>
          <w:sz w:val="20"/>
          <w:szCs w:val="20"/>
        </w:rPr>
        <w:t xml:space="preserve">, a písemného </w:t>
      </w:r>
      <w:r w:rsidR="008E71D9">
        <w:rPr>
          <w:rFonts w:ascii="Arial" w:eastAsia="Times New Roman" w:hAnsi="Arial" w:cs="Arial"/>
          <w:sz w:val="20"/>
          <w:szCs w:val="20"/>
        </w:rPr>
        <w:t>obj</w:t>
      </w:r>
      <w:r w:rsidR="00692F98">
        <w:rPr>
          <w:rFonts w:ascii="Arial" w:eastAsia="Times New Roman" w:hAnsi="Arial" w:cs="Arial"/>
          <w:sz w:val="20"/>
          <w:szCs w:val="20"/>
        </w:rPr>
        <w:t>e</w:t>
      </w:r>
      <w:r w:rsidR="008E71D9">
        <w:rPr>
          <w:rFonts w:ascii="Arial" w:eastAsia="Times New Roman" w:hAnsi="Arial" w:cs="Arial"/>
          <w:sz w:val="20"/>
          <w:szCs w:val="20"/>
        </w:rPr>
        <w:t>dnávky</w:t>
      </w:r>
      <w:r w:rsidR="008F6124" w:rsidRPr="008F6124">
        <w:rPr>
          <w:rFonts w:ascii="Arial" w:eastAsia="Times New Roman" w:hAnsi="Arial" w:cs="Arial"/>
          <w:sz w:val="20"/>
          <w:szCs w:val="20"/>
        </w:rPr>
        <w:t xml:space="preserve"> </w:t>
      </w:r>
      <w:r>
        <w:rPr>
          <w:rFonts w:ascii="Arial" w:eastAsia="Times New Roman" w:hAnsi="Arial" w:cs="Arial"/>
          <w:sz w:val="20"/>
          <w:szCs w:val="20"/>
        </w:rPr>
        <w:t>zadavatele Poskytovatelem</w:t>
      </w:r>
      <w:r w:rsidR="000234A8">
        <w:rPr>
          <w:rFonts w:ascii="Arial" w:eastAsia="Times New Roman" w:hAnsi="Arial" w:cs="Arial"/>
          <w:sz w:val="20"/>
          <w:szCs w:val="20"/>
        </w:rPr>
        <w:t>, kterým je uzavřena dílčí smlouva na plnění dílčí veřejné zakázky</w:t>
      </w:r>
      <w:r w:rsidR="008F6124" w:rsidRPr="008F6124">
        <w:rPr>
          <w:rFonts w:ascii="Arial" w:eastAsia="Times New Roman" w:hAnsi="Arial" w:cs="Arial"/>
          <w:sz w:val="20"/>
          <w:szCs w:val="20"/>
        </w:rPr>
        <w:t xml:space="preserve"> </w:t>
      </w:r>
    </w:p>
    <w:p w:rsidR="008F6124" w:rsidRPr="008F6124" w:rsidRDefault="008E71D9" w:rsidP="0086115D">
      <w:pPr>
        <w:pStyle w:val="Odstavecseseznamem"/>
        <w:keepNext/>
        <w:numPr>
          <w:ilvl w:val="0"/>
          <w:numId w:val="4"/>
        </w:numPr>
        <w:spacing w:before="120" w:after="120" w:line="264" w:lineRule="auto"/>
        <w:ind w:left="714" w:hanging="357"/>
        <w:contextualSpacing w:val="0"/>
        <w:jc w:val="both"/>
        <w:outlineLvl w:val="1"/>
        <w:rPr>
          <w:rFonts w:ascii="Arial" w:eastAsia="Times New Roman" w:hAnsi="Arial" w:cs="Arial"/>
          <w:sz w:val="20"/>
          <w:szCs w:val="20"/>
        </w:rPr>
      </w:pPr>
      <w:r>
        <w:rPr>
          <w:rFonts w:ascii="Arial" w:eastAsia="Times New Roman" w:hAnsi="Arial" w:cs="Arial"/>
          <w:sz w:val="20"/>
          <w:szCs w:val="20"/>
        </w:rPr>
        <w:t>Objednávka</w:t>
      </w:r>
      <w:r w:rsidR="008F6124" w:rsidRPr="008F6124">
        <w:rPr>
          <w:rFonts w:ascii="Arial" w:eastAsia="Times New Roman" w:hAnsi="Arial" w:cs="Arial"/>
          <w:sz w:val="20"/>
          <w:szCs w:val="20"/>
        </w:rPr>
        <w:t xml:space="preserve"> bude obsahovat alespoň: </w:t>
      </w:r>
    </w:p>
    <w:p w:rsidR="008F6124" w:rsidRPr="008E71D9" w:rsidRDefault="008E71D9" w:rsidP="008E71D9">
      <w:pPr>
        <w:pStyle w:val="Odstavecseseznamem"/>
        <w:keepNext/>
        <w:numPr>
          <w:ilvl w:val="0"/>
          <w:numId w:val="5"/>
        </w:numPr>
        <w:spacing w:before="240" w:after="120" w:line="264" w:lineRule="auto"/>
        <w:outlineLvl w:val="1"/>
        <w:rPr>
          <w:rFonts w:ascii="Arial" w:eastAsia="Times New Roman" w:hAnsi="Arial" w:cs="Arial"/>
          <w:sz w:val="20"/>
          <w:szCs w:val="20"/>
        </w:rPr>
      </w:pPr>
      <w:r w:rsidRPr="008E71D9">
        <w:rPr>
          <w:rFonts w:ascii="Arial" w:eastAsia="Times New Roman" w:hAnsi="Arial" w:cs="Arial"/>
          <w:sz w:val="20"/>
          <w:szCs w:val="20"/>
        </w:rPr>
        <w:t>identifikační údaje zadavatele</w:t>
      </w:r>
    </w:p>
    <w:p w:rsidR="008E71D9" w:rsidRDefault="008E71D9" w:rsidP="008E71D9">
      <w:pPr>
        <w:pStyle w:val="Odstavecseseznamem"/>
        <w:keepNext/>
        <w:numPr>
          <w:ilvl w:val="0"/>
          <w:numId w:val="5"/>
        </w:numPr>
        <w:spacing w:before="240" w:after="120" w:line="264" w:lineRule="auto"/>
        <w:outlineLvl w:val="1"/>
        <w:rPr>
          <w:rFonts w:ascii="Arial" w:eastAsia="Times New Roman" w:hAnsi="Arial" w:cs="Arial"/>
          <w:sz w:val="20"/>
          <w:szCs w:val="20"/>
        </w:rPr>
      </w:pPr>
      <w:r>
        <w:rPr>
          <w:rFonts w:ascii="Arial" w:eastAsia="Times New Roman" w:hAnsi="Arial" w:cs="Arial"/>
          <w:sz w:val="20"/>
          <w:szCs w:val="20"/>
        </w:rPr>
        <w:t>evidenční číslo rámcové smlouvy zadavatele</w:t>
      </w:r>
    </w:p>
    <w:p w:rsidR="008E71D9" w:rsidRDefault="008E71D9" w:rsidP="008E71D9">
      <w:pPr>
        <w:pStyle w:val="Odstavecseseznamem"/>
        <w:keepNext/>
        <w:numPr>
          <w:ilvl w:val="0"/>
          <w:numId w:val="5"/>
        </w:numPr>
        <w:spacing w:before="240" w:after="120" w:line="264" w:lineRule="auto"/>
        <w:outlineLvl w:val="1"/>
        <w:rPr>
          <w:rFonts w:ascii="Arial" w:eastAsia="Times New Roman" w:hAnsi="Arial" w:cs="Arial"/>
          <w:sz w:val="20"/>
          <w:szCs w:val="20"/>
        </w:rPr>
      </w:pPr>
      <w:r>
        <w:rPr>
          <w:rFonts w:ascii="Arial" w:eastAsia="Times New Roman" w:hAnsi="Arial" w:cs="Arial"/>
          <w:sz w:val="20"/>
          <w:szCs w:val="20"/>
        </w:rPr>
        <w:t>číslo objednávky zadavatele</w:t>
      </w:r>
    </w:p>
    <w:p w:rsidR="008E71D9" w:rsidRDefault="008E71D9" w:rsidP="008E71D9">
      <w:pPr>
        <w:pStyle w:val="Odstavecseseznamem"/>
        <w:keepNext/>
        <w:numPr>
          <w:ilvl w:val="0"/>
          <w:numId w:val="5"/>
        </w:numPr>
        <w:spacing w:before="240" w:after="120" w:line="264" w:lineRule="auto"/>
        <w:outlineLvl w:val="1"/>
        <w:rPr>
          <w:rFonts w:ascii="Arial" w:eastAsia="Times New Roman" w:hAnsi="Arial" w:cs="Arial"/>
          <w:sz w:val="20"/>
          <w:szCs w:val="20"/>
        </w:rPr>
      </w:pPr>
      <w:r>
        <w:rPr>
          <w:rFonts w:ascii="Arial" w:eastAsia="Times New Roman" w:hAnsi="Arial" w:cs="Arial"/>
          <w:sz w:val="20"/>
          <w:szCs w:val="20"/>
        </w:rPr>
        <w:t>specifikaci požadovaných služeb poskytovatele</w:t>
      </w:r>
    </w:p>
    <w:p w:rsidR="0086115D" w:rsidRDefault="0086115D" w:rsidP="008E71D9">
      <w:pPr>
        <w:pStyle w:val="Odstavecseseznamem"/>
        <w:keepNext/>
        <w:numPr>
          <w:ilvl w:val="0"/>
          <w:numId w:val="5"/>
        </w:numPr>
        <w:spacing w:before="240" w:after="120" w:line="264" w:lineRule="auto"/>
        <w:outlineLvl w:val="1"/>
        <w:rPr>
          <w:rFonts w:ascii="Arial" w:eastAsia="Times New Roman" w:hAnsi="Arial" w:cs="Arial"/>
          <w:sz w:val="20"/>
          <w:szCs w:val="20"/>
        </w:rPr>
      </w:pPr>
      <w:r>
        <w:rPr>
          <w:rFonts w:ascii="Arial" w:eastAsia="Times New Roman" w:hAnsi="Arial" w:cs="Arial"/>
          <w:sz w:val="20"/>
          <w:szCs w:val="20"/>
        </w:rPr>
        <w:t>v případě, že půjde o objednávku</w:t>
      </w:r>
      <w:r w:rsidR="00D511DB">
        <w:rPr>
          <w:rFonts w:ascii="Arial" w:eastAsia="Times New Roman" w:hAnsi="Arial" w:cs="Arial"/>
          <w:sz w:val="20"/>
          <w:szCs w:val="20"/>
        </w:rPr>
        <w:t xml:space="preserve"> služeb poskytovatele pro </w:t>
      </w:r>
      <w:r w:rsidR="00692F98">
        <w:rPr>
          <w:rFonts w:ascii="Arial" w:eastAsia="Times New Roman" w:hAnsi="Arial" w:cs="Arial"/>
          <w:sz w:val="20"/>
          <w:szCs w:val="20"/>
        </w:rPr>
        <w:t>zaměstnance</w:t>
      </w:r>
      <w:r w:rsidR="000665C6">
        <w:rPr>
          <w:rFonts w:ascii="Arial" w:eastAsia="Times New Roman" w:hAnsi="Arial" w:cs="Arial"/>
          <w:sz w:val="20"/>
          <w:szCs w:val="20"/>
        </w:rPr>
        <w:t xml:space="preserve"> zadavatele</w:t>
      </w:r>
      <w:r w:rsidR="00692F98">
        <w:rPr>
          <w:rFonts w:ascii="Arial" w:eastAsia="Times New Roman" w:hAnsi="Arial" w:cs="Arial"/>
          <w:sz w:val="20"/>
          <w:szCs w:val="20"/>
        </w:rPr>
        <w:t xml:space="preserve"> pro jejich soukromé potřeby mimo plnění jejich pracovních povinností, budou uvedeny identifikační údaje tohoto</w:t>
      </w:r>
      <w:r w:rsidR="006313C3">
        <w:rPr>
          <w:rFonts w:ascii="Arial" w:eastAsia="Times New Roman" w:hAnsi="Arial" w:cs="Arial"/>
          <w:sz w:val="20"/>
          <w:szCs w:val="20"/>
        </w:rPr>
        <w:t xml:space="preserve"> zaměstnance a adresa</w:t>
      </w:r>
      <w:r w:rsidR="000234A8">
        <w:rPr>
          <w:rFonts w:ascii="Arial" w:eastAsia="Times New Roman" w:hAnsi="Arial" w:cs="Arial"/>
          <w:sz w:val="20"/>
          <w:szCs w:val="20"/>
        </w:rPr>
        <w:t>,</w:t>
      </w:r>
      <w:r w:rsidR="006313C3">
        <w:rPr>
          <w:rFonts w:ascii="Arial" w:eastAsia="Times New Roman" w:hAnsi="Arial" w:cs="Arial"/>
          <w:sz w:val="20"/>
          <w:szCs w:val="20"/>
        </w:rPr>
        <w:t xml:space="preserve"> na kterou bude poskytovatel zasílat faktury (daňové doklady) za takto poskytnuté služby</w:t>
      </w:r>
    </w:p>
    <w:p w:rsidR="0086115D" w:rsidRPr="008E71D9" w:rsidRDefault="0086115D" w:rsidP="008E71D9">
      <w:pPr>
        <w:pStyle w:val="Odstavecseseznamem"/>
        <w:keepNext/>
        <w:numPr>
          <w:ilvl w:val="0"/>
          <w:numId w:val="5"/>
        </w:numPr>
        <w:spacing w:before="240" w:after="120" w:line="264" w:lineRule="auto"/>
        <w:outlineLvl w:val="1"/>
        <w:rPr>
          <w:rFonts w:ascii="Arial" w:eastAsia="Times New Roman" w:hAnsi="Arial" w:cs="Arial"/>
          <w:sz w:val="20"/>
          <w:szCs w:val="20"/>
        </w:rPr>
      </w:pPr>
      <w:r>
        <w:rPr>
          <w:rFonts w:ascii="Arial" w:eastAsia="Times New Roman" w:hAnsi="Arial" w:cs="Arial"/>
          <w:sz w:val="20"/>
          <w:szCs w:val="20"/>
        </w:rPr>
        <w:t>termín poskytnutí služeb</w:t>
      </w:r>
    </w:p>
    <w:p w:rsidR="00C36220" w:rsidRPr="006313C3" w:rsidRDefault="006313C3" w:rsidP="006313C3">
      <w:pPr>
        <w:keepNext/>
        <w:numPr>
          <w:ilvl w:val="1"/>
          <w:numId w:val="1"/>
        </w:numPr>
        <w:spacing w:before="240" w:after="120" w:line="264" w:lineRule="auto"/>
        <w:outlineLvl w:val="1"/>
        <w:rPr>
          <w:rFonts w:ascii="Arial" w:eastAsia="Times New Roman" w:hAnsi="Arial" w:cs="Arial"/>
          <w:b/>
          <w:sz w:val="20"/>
          <w:szCs w:val="20"/>
        </w:rPr>
      </w:pPr>
      <w:r w:rsidRPr="006313C3">
        <w:rPr>
          <w:rFonts w:ascii="Arial" w:eastAsia="Times New Roman" w:hAnsi="Arial" w:cs="Arial"/>
          <w:b/>
          <w:sz w:val="20"/>
          <w:szCs w:val="20"/>
        </w:rPr>
        <w:t>Benefity pro zaměstnance zadavatele</w:t>
      </w:r>
    </w:p>
    <w:p w:rsidR="006313C3" w:rsidRDefault="006313C3" w:rsidP="006313C3">
      <w:pPr>
        <w:pStyle w:val="Odstavecseseznamem"/>
        <w:keepNext/>
        <w:numPr>
          <w:ilvl w:val="0"/>
          <w:numId w:val="4"/>
        </w:numPr>
        <w:spacing w:before="120" w:after="120" w:line="264" w:lineRule="auto"/>
        <w:ind w:left="714" w:hanging="357"/>
        <w:contextualSpacing w:val="0"/>
        <w:jc w:val="both"/>
        <w:outlineLvl w:val="1"/>
        <w:rPr>
          <w:rFonts w:ascii="Arial" w:eastAsia="Times New Roman" w:hAnsi="Arial" w:cs="Arial"/>
          <w:sz w:val="20"/>
          <w:szCs w:val="20"/>
        </w:rPr>
      </w:pPr>
      <w:r>
        <w:rPr>
          <w:rFonts w:ascii="Arial" w:eastAsia="Times New Roman" w:hAnsi="Arial" w:cs="Arial"/>
          <w:sz w:val="20"/>
          <w:szCs w:val="20"/>
        </w:rPr>
        <w:t xml:space="preserve">Zadavatel může v objednávce uvést, že objednává služby poskytovatele pro </w:t>
      </w:r>
      <w:r w:rsidR="000665C6">
        <w:rPr>
          <w:rFonts w:ascii="Arial" w:eastAsia="Times New Roman" w:hAnsi="Arial" w:cs="Arial"/>
          <w:sz w:val="20"/>
          <w:szCs w:val="20"/>
        </w:rPr>
        <w:t xml:space="preserve">svého </w:t>
      </w:r>
      <w:r>
        <w:rPr>
          <w:rFonts w:ascii="Arial" w:eastAsia="Times New Roman" w:hAnsi="Arial" w:cs="Arial"/>
          <w:sz w:val="20"/>
          <w:szCs w:val="20"/>
        </w:rPr>
        <w:t>zaměstnance pro jejich soukromé potřeby mimo plnění jejich pracovních povinností. V takovém případě bude poskytovatel zasílat veškeré faktury týkající se takto objednaných služeb přímo na adresu zaměstnance uvedenou v</w:t>
      </w:r>
      <w:r w:rsidR="000665C6">
        <w:rPr>
          <w:rFonts w:ascii="Arial" w:eastAsia="Times New Roman" w:hAnsi="Arial" w:cs="Arial"/>
          <w:sz w:val="20"/>
          <w:szCs w:val="20"/>
        </w:rPr>
        <w:t> objednávce. Obdobně bude poskytovatel postupovat také v případě uplatnění smluvních pokut či jiných požadavků poskytovatele související s danou objednávkou. V případě, že příslušný zaměstnanec zadavatele</w:t>
      </w:r>
      <w:r w:rsidR="00003022">
        <w:rPr>
          <w:rFonts w:ascii="Arial" w:eastAsia="Times New Roman" w:hAnsi="Arial" w:cs="Arial"/>
          <w:sz w:val="20"/>
          <w:szCs w:val="20"/>
        </w:rPr>
        <w:t xml:space="preserve"> bude v prodlení s plněním faktury vůči poskytovateli delším jak 15 dní, může poskytovatel uplatnit </w:t>
      </w:r>
      <w:r w:rsidR="00003022">
        <w:rPr>
          <w:rFonts w:ascii="Arial" w:eastAsia="Times New Roman" w:hAnsi="Arial" w:cs="Arial"/>
          <w:sz w:val="20"/>
          <w:szCs w:val="20"/>
        </w:rPr>
        <w:lastRenderedPageBreak/>
        <w:t xml:space="preserve">svůj nárok u zadavatele, který je povinen dlužnou částku uhradit. Uplatněním dlužné částky u zadavatele dle předchozí věty vzniká právo zadavatele vypovědět danou účastnickou smlouvu </w:t>
      </w:r>
      <w:r w:rsidR="00857AA2">
        <w:rPr>
          <w:rFonts w:ascii="Arial" w:eastAsia="Times New Roman" w:hAnsi="Arial" w:cs="Arial"/>
          <w:sz w:val="20"/>
          <w:szCs w:val="20"/>
        </w:rPr>
        <w:t xml:space="preserve">s okamžitou účinností. V takovém případě proveden Poskytovatel vyúčtování služeb ke dni ukončení účastnické smlouvy, které zašle k úhradě zadavateli. </w:t>
      </w:r>
    </w:p>
    <w:p w:rsidR="00F21DE1" w:rsidRPr="00DF47F4" w:rsidRDefault="00132261" w:rsidP="002B6F34">
      <w:pPr>
        <w:pStyle w:val="Odstavecseseznamem"/>
        <w:keepNext/>
        <w:numPr>
          <w:ilvl w:val="0"/>
          <w:numId w:val="4"/>
        </w:numPr>
        <w:spacing w:before="120" w:after="120" w:line="264" w:lineRule="auto"/>
        <w:ind w:left="714" w:hanging="357"/>
        <w:contextualSpacing w:val="0"/>
        <w:jc w:val="both"/>
        <w:outlineLvl w:val="1"/>
        <w:rPr>
          <w:rFonts w:ascii="Arial" w:eastAsia="Times New Roman" w:hAnsi="Arial" w:cs="Arial"/>
          <w:sz w:val="20"/>
          <w:szCs w:val="20"/>
        </w:rPr>
      </w:pPr>
      <w:r>
        <w:rPr>
          <w:rFonts w:ascii="Arial" w:eastAsia="Times New Roman" w:hAnsi="Arial" w:cs="Arial"/>
          <w:sz w:val="20"/>
          <w:szCs w:val="20"/>
        </w:rPr>
        <w:t xml:space="preserve">Pokud není uvedeno jinak, vztahují se na služby poskytovatele pro zaměstnance zadavatele pro jejich soukromé potřeby mimo plnění jejich pracovních povinností stejné podmínky, jako na ostatní účastnické smlouvy uzavřené dle rámcové smlouvy. </w:t>
      </w:r>
    </w:p>
    <w:p w:rsidR="000234A8" w:rsidRDefault="000234A8" w:rsidP="000234A8">
      <w:pPr>
        <w:keepNext/>
        <w:numPr>
          <w:ilvl w:val="1"/>
          <w:numId w:val="1"/>
        </w:numPr>
        <w:spacing w:before="240" w:after="120" w:line="264" w:lineRule="auto"/>
        <w:outlineLvl w:val="1"/>
        <w:rPr>
          <w:rFonts w:ascii="Arial" w:eastAsia="Times New Roman" w:hAnsi="Arial" w:cs="Arial"/>
          <w:b/>
          <w:sz w:val="20"/>
          <w:szCs w:val="20"/>
        </w:rPr>
      </w:pPr>
      <w:r w:rsidRPr="000234A8">
        <w:rPr>
          <w:rFonts w:ascii="Arial" w:eastAsia="Times New Roman" w:hAnsi="Arial" w:cs="Arial"/>
          <w:b/>
          <w:sz w:val="20"/>
          <w:szCs w:val="20"/>
        </w:rPr>
        <w:t>Ukončení účastnické smlouvy</w:t>
      </w:r>
    </w:p>
    <w:p w:rsidR="00C20D77" w:rsidRDefault="000234A8" w:rsidP="003146A6">
      <w:pPr>
        <w:pStyle w:val="Odstavecseseznamem"/>
        <w:keepNext/>
        <w:numPr>
          <w:ilvl w:val="0"/>
          <w:numId w:val="4"/>
        </w:numPr>
        <w:spacing w:before="120" w:after="120" w:line="264" w:lineRule="auto"/>
        <w:ind w:left="714" w:hanging="357"/>
        <w:contextualSpacing w:val="0"/>
        <w:jc w:val="both"/>
        <w:outlineLvl w:val="1"/>
        <w:rPr>
          <w:rFonts w:ascii="Arial" w:eastAsia="Times New Roman" w:hAnsi="Arial" w:cs="Arial"/>
          <w:sz w:val="20"/>
          <w:szCs w:val="20"/>
        </w:rPr>
      </w:pPr>
      <w:r w:rsidRPr="000234A8">
        <w:rPr>
          <w:rFonts w:ascii="Arial" w:eastAsia="Times New Roman" w:hAnsi="Arial" w:cs="Arial"/>
          <w:sz w:val="20"/>
          <w:szCs w:val="20"/>
        </w:rPr>
        <w:t>Není-li stanoveno jinak</w:t>
      </w:r>
      <w:r w:rsidR="00720371">
        <w:rPr>
          <w:rFonts w:ascii="Arial" w:eastAsia="Times New Roman" w:hAnsi="Arial" w:cs="Arial"/>
          <w:sz w:val="20"/>
          <w:szCs w:val="20"/>
        </w:rPr>
        <w:t>, je zadavatel oprávněn ukončit účastnickou smlouvu výpovědi s účinností ke konci daného měsíčního zúčtovacího období.</w:t>
      </w:r>
      <w:r w:rsidR="00C24335">
        <w:rPr>
          <w:rFonts w:ascii="Arial" w:eastAsia="Times New Roman" w:hAnsi="Arial" w:cs="Arial"/>
          <w:sz w:val="20"/>
          <w:szCs w:val="20"/>
        </w:rPr>
        <w:t xml:space="preserve"> Tímto není vyloučena možnost převodu SIM karty do režimu předplacené karty.</w:t>
      </w:r>
    </w:p>
    <w:p w:rsidR="000234A8" w:rsidRDefault="00C20D77" w:rsidP="00D95CC1">
      <w:pPr>
        <w:pStyle w:val="Odstavecseseznamem"/>
        <w:keepNext/>
        <w:numPr>
          <w:ilvl w:val="0"/>
          <w:numId w:val="4"/>
        </w:numPr>
        <w:spacing w:before="120" w:after="120" w:line="264" w:lineRule="auto"/>
        <w:contextualSpacing w:val="0"/>
        <w:jc w:val="both"/>
        <w:outlineLvl w:val="1"/>
        <w:rPr>
          <w:rFonts w:ascii="Arial" w:eastAsia="Times New Roman" w:hAnsi="Arial" w:cs="Arial"/>
          <w:sz w:val="20"/>
          <w:szCs w:val="20"/>
        </w:rPr>
      </w:pPr>
      <w:r>
        <w:rPr>
          <w:rFonts w:ascii="Arial" w:eastAsia="Times New Roman" w:hAnsi="Arial" w:cs="Arial"/>
          <w:sz w:val="20"/>
          <w:szCs w:val="20"/>
        </w:rPr>
        <w:t>Všechny účastnické smlouvy jsou uzavírány na dobu určitou</w:t>
      </w:r>
      <w:r w:rsidR="00D95CC1">
        <w:rPr>
          <w:rFonts w:ascii="Arial" w:eastAsia="Times New Roman" w:hAnsi="Arial" w:cs="Arial"/>
          <w:sz w:val="20"/>
          <w:szCs w:val="20"/>
        </w:rPr>
        <w:t xml:space="preserve">, </w:t>
      </w:r>
      <w:r w:rsidR="00A60514">
        <w:rPr>
          <w:rFonts w:ascii="Arial" w:eastAsia="Times New Roman" w:hAnsi="Arial" w:cs="Arial"/>
          <w:sz w:val="20"/>
          <w:szCs w:val="20"/>
        </w:rPr>
        <w:t>která je shodná s dobou účinností rámcové smlouvy</w:t>
      </w:r>
      <w:r w:rsidR="00D95CC1">
        <w:rPr>
          <w:rFonts w:ascii="Arial" w:eastAsia="Times New Roman" w:hAnsi="Arial" w:cs="Arial"/>
          <w:sz w:val="20"/>
          <w:szCs w:val="20"/>
        </w:rPr>
        <w:t>.</w:t>
      </w:r>
      <w:r w:rsidR="00A60514">
        <w:rPr>
          <w:rFonts w:ascii="Arial" w:eastAsia="Times New Roman" w:hAnsi="Arial" w:cs="Arial"/>
          <w:sz w:val="20"/>
          <w:szCs w:val="20"/>
        </w:rPr>
        <w:t xml:space="preserve"> </w:t>
      </w:r>
      <w:r w:rsidR="00A874F8">
        <w:rPr>
          <w:rFonts w:ascii="Arial" w:eastAsia="Times New Roman" w:hAnsi="Arial" w:cs="Arial"/>
          <w:sz w:val="20"/>
          <w:szCs w:val="20"/>
        </w:rPr>
        <w:t>Pokud dojde k předčasnému ukončení účinnosti rámcové smlouvy, jsou současně ukončeny i všechny účastnické smlouvy uzavřené na základě rámcové smlouvy.</w:t>
      </w:r>
    </w:p>
    <w:p w:rsidR="003146A6" w:rsidRDefault="003146A6" w:rsidP="003146A6">
      <w:pPr>
        <w:keepNext/>
        <w:numPr>
          <w:ilvl w:val="1"/>
          <w:numId w:val="1"/>
        </w:numPr>
        <w:spacing w:before="240" w:after="120" w:line="264" w:lineRule="auto"/>
        <w:outlineLvl w:val="1"/>
        <w:rPr>
          <w:rFonts w:ascii="Arial" w:eastAsia="Times New Roman" w:hAnsi="Arial" w:cs="Arial"/>
          <w:b/>
          <w:sz w:val="20"/>
          <w:szCs w:val="20"/>
        </w:rPr>
      </w:pPr>
      <w:r w:rsidRPr="003146A6">
        <w:rPr>
          <w:rFonts w:ascii="Arial" w:eastAsia="Times New Roman" w:hAnsi="Arial" w:cs="Arial"/>
          <w:b/>
          <w:sz w:val="20"/>
          <w:szCs w:val="20"/>
        </w:rPr>
        <w:t>Záruční doba na HW</w:t>
      </w:r>
    </w:p>
    <w:p w:rsidR="005D7E42" w:rsidRDefault="003146A6" w:rsidP="002B6F34">
      <w:pPr>
        <w:pStyle w:val="Odstavecseseznamem"/>
        <w:keepNext/>
        <w:numPr>
          <w:ilvl w:val="0"/>
          <w:numId w:val="4"/>
        </w:numPr>
        <w:spacing w:before="120" w:after="120" w:line="264" w:lineRule="auto"/>
        <w:ind w:left="714" w:hanging="357"/>
        <w:contextualSpacing w:val="0"/>
        <w:jc w:val="both"/>
        <w:outlineLvl w:val="1"/>
        <w:rPr>
          <w:rFonts w:ascii="Arial" w:eastAsia="Times New Roman" w:hAnsi="Arial" w:cs="Arial"/>
          <w:sz w:val="20"/>
          <w:szCs w:val="20"/>
        </w:rPr>
      </w:pPr>
      <w:r w:rsidRPr="00D009FC">
        <w:rPr>
          <w:rFonts w:ascii="Arial" w:eastAsia="Times New Roman" w:hAnsi="Arial" w:cs="Arial"/>
          <w:sz w:val="20"/>
          <w:szCs w:val="20"/>
        </w:rPr>
        <w:t>Poskytovatel poskytuje zadavateli 24 měsíční záruku na telefonní přístroje</w:t>
      </w:r>
      <w:r w:rsidR="00D009FC">
        <w:rPr>
          <w:rFonts w:ascii="Arial" w:eastAsia="Times New Roman" w:hAnsi="Arial" w:cs="Arial"/>
          <w:sz w:val="20"/>
          <w:szCs w:val="20"/>
        </w:rPr>
        <w:t>, datová zařízení</w:t>
      </w:r>
      <w:r w:rsidRPr="00D009FC">
        <w:rPr>
          <w:rFonts w:ascii="Arial" w:eastAsia="Times New Roman" w:hAnsi="Arial" w:cs="Arial"/>
          <w:sz w:val="20"/>
          <w:szCs w:val="20"/>
        </w:rPr>
        <w:t xml:space="preserve"> a příslušenství, které je dodáváno</w:t>
      </w:r>
      <w:r w:rsidR="00D009FC" w:rsidRPr="00D009FC">
        <w:rPr>
          <w:rFonts w:ascii="Arial" w:eastAsia="Times New Roman" w:hAnsi="Arial" w:cs="Arial"/>
          <w:sz w:val="20"/>
          <w:szCs w:val="20"/>
        </w:rPr>
        <w:t xml:space="preserve"> na základě rámcové </w:t>
      </w:r>
      <w:proofErr w:type="gramStart"/>
      <w:r w:rsidR="00D009FC" w:rsidRPr="00D009FC">
        <w:rPr>
          <w:rFonts w:ascii="Arial" w:eastAsia="Times New Roman" w:hAnsi="Arial" w:cs="Arial"/>
          <w:sz w:val="20"/>
          <w:szCs w:val="20"/>
        </w:rPr>
        <w:t>smlouvy .</w:t>
      </w:r>
      <w:r w:rsidR="00D009FC">
        <w:rPr>
          <w:rFonts w:ascii="Arial" w:eastAsia="Times New Roman" w:hAnsi="Arial" w:cs="Arial"/>
          <w:sz w:val="20"/>
          <w:szCs w:val="20"/>
        </w:rPr>
        <w:t xml:space="preserve"> Záruční</w:t>
      </w:r>
      <w:proofErr w:type="gramEnd"/>
      <w:r w:rsidR="00D009FC">
        <w:rPr>
          <w:rFonts w:ascii="Arial" w:eastAsia="Times New Roman" w:hAnsi="Arial" w:cs="Arial"/>
          <w:sz w:val="20"/>
          <w:szCs w:val="20"/>
        </w:rPr>
        <w:t xml:space="preserve"> doba začíná běžet převzetím příslušného zboží zadavatelem.</w:t>
      </w:r>
    </w:p>
    <w:p w:rsidR="002B0A94" w:rsidRDefault="005D3C8B" w:rsidP="00DF47F4">
      <w:pPr>
        <w:keepNext/>
        <w:numPr>
          <w:ilvl w:val="1"/>
          <w:numId w:val="1"/>
        </w:numPr>
        <w:spacing w:before="240" w:after="120" w:line="264" w:lineRule="auto"/>
        <w:outlineLvl w:val="1"/>
        <w:rPr>
          <w:rFonts w:ascii="Arial" w:eastAsia="Times New Roman" w:hAnsi="Arial" w:cs="Arial"/>
          <w:b/>
          <w:sz w:val="20"/>
          <w:szCs w:val="20"/>
        </w:rPr>
      </w:pPr>
      <w:r>
        <w:rPr>
          <w:rFonts w:ascii="Arial" w:eastAsia="Times New Roman" w:hAnsi="Arial" w:cs="Arial"/>
          <w:b/>
          <w:sz w:val="20"/>
          <w:szCs w:val="20"/>
        </w:rPr>
        <w:t>Minimální částka za poskytnuté služby elektronických komunikací</w:t>
      </w:r>
    </w:p>
    <w:p w:rsidR="002B0A94" w:rsidRPr="00B00002" w:rsidRDefault="00103AEC" w:rsidP="002B6F34">
      <w:pPr>
        <w:pStyle w:val="Odstavecseseznamem"/>
        <w:keepNext/>
        <w:numPr>
          <w:ilvl w:val="0"/>
          <w:numId w:val="4"/>
        </w:numPr>
        <w:spacing w:before="120" w:after="120" w:line="264" w:lineRule="auto"/>
        <w:ind w:left="714" w:hanging="357"/>
        <w:contextualSpacing w:val="0"/>
        <w:jc w:val="both"/>
        <w:outlineLvl w:val="1"/>
        <w:rPr>
          <w:rFonts w:ascii="Arial" w:eastAsia="Times New Roman" w:hAnsi="Arial" w:cs="Arial"/>
          <w:sz w:val="20"/>
          <w:szCs w:val="20"/>
        </w:rPr>
      </w:pPr>
      <w:r>
        <w:rPr>
          <w:rFonts w:ascii="Arial" w:eastAsia="Times New Roman" w:hAnsi="Arial" w:cs="Arial"/>
          <w:sz w:val="20"/>
          <w:szCs w:val="20"/>
        </w:rPr>
        <w:t>Z</w:t>
      </w:r>
      <w:r w:rsidR="005D3C8B">
        <w:rPr>
          <w:rFonts w:ascii="Arial" w:eastAsia="Times New Roman" w:hAnsi="Arial" w:cs="Arial"/>
          <w:sz w:val="20"/>
          <w:szCs w:val="20"/>
        </w:rPr>
        <w:t xml:space="preserve">adavatel </w:t>
      </w:r>
      <w:r w:rsidR="002F633F">
        <w:rPr>
          <w:rFonts w:ascii="Arial" w:eastAsia="Times New Roman" w:hAnsi="Arial" w:cs="Arial"/>
          <w:sz w:val="20"/>
          <w:szCs w:val="20"/>
        </w:rPr>
        <w:t>zajistí, že minimální částka za poskytnuté služby elektronických komunikací neklesne po dobu účinnosti rámcové smlouvy vždy</w:t>
      </w:r>
      <w:r w:rsidR="002B6F34">
        <w:rPr>
          <w:rFonts w:ascii="Arial" w:eastAsia="Times New Roman" w:hAnsi="Arial" w:cs="Arial"/>
          <w:sz w:val="20"/>
          <w:szCs w:val="20"/>
        </w:rPr>
        <w:t xml:space="preserve"> v součtu </w:t>
      </w:r>
      <w:r w:rsidR="002F633F">
        <w:rPr>
          <w:rFonts w:ascii="Arial" w:eastAsia="Times New Roman" w:hAnsi="Arial" w:cs="Arial"/>
          <w:sz w:val="20"/>
          <w:szCs w:val="20"/>
        </w:rPr>
        <w:t xml:space="preserve"> za tři po sobě jdoucí zúčtovací období, které v součtu odpovídají vždy </w:t>
      </w:r>
      <w:r w:rsidR="002F633F" w:rsidRPr="00B00002">
        <w:rPr>
          <w:rFonts w:ascii="Arial" w:eastAsia="Times New Roman" w:hAnsi="Arial" w:cs="Arial"/>
          <w:sz w:val="20"/>
          <w:szCs w:val="20"/>
        </w:rPr>
        <w:t xml:space="preserve">příslušnému </w:t>
      </w:r>
      <w:r w:rsidR="002B6F34" w:rsidRPr="00B00002">
        <w:rPr>
          <w:rFonts w:ascii="Arial" w:eastAsia="Times New Roman" w:hAnsi="Arial" w:cs="Arial"/>
          <w:sz w:val="20"/>
          <w:szCs w:val="20"/>
        </w:rPr>
        <w:t xml:space="preserve">kalendářnímu čtvrtletí, pod částku </w:t>
      </w:r>
      <w:bookmarkStart w:id="5" w:name="Text1"/>
      <w:r w:rsidR="00B00002" w:rsidRPr="00B00002">
        <w:rPr>
          <w:rFonts w:ascii="Arial" w:eastAsia="Times New Roman" w:hAnsi="Arial" w:cs="Arial"/>
          <w:sz w:val="20"/>
          <w:szCs w:val="20"/>
          <w:highlight w:val="yellow"/>
        </w:rPr>
        <w:fldChar w:fldCharType="begin">
          <w:ffData>
            <w:name w:val="Text1"/>
            <w:enabled/>
            <w:calcOnExit w:val="0"/>
            <w:textInput/>
          </w:ffData>
        </w:fldChar>
      </w:r>
      <w:r w:rsidR="00B00002" w:rsidRPr="00B00002">
        <w:rPr>
          <w:rFonts w:ascii="Arial" w:eastAsia="Times New Roman" w:hAnsi="Arial" w:cs="Arial"/>
          <w:sz w:val="20"/>
          <w:szCs w:val="20"/>
          <w:highlight w:val="yellow"/>
        </w:rPr>
        <w:instrText xml:space="preserve"> FORMTEXT </w:instrText>
      </w:r>
      <w:r w:rsidR="00B00002" w:rsidRPr="00B00002">
        <w:rPr>
          <w:rFonts w:ascii="Arial" w:eastAsia="Times New Roman" w:hAnsi="Arial" w:cs="Arial"/>
          <w:sz w:val="20"/>
          <w:szCs w:val="20"/>
          <w:highlight w:val="yellow"/>
        </w:rPr>
      </w:r>
      <w:r w:rsidR="00B00002" w:rsidRPr="00B00002">
        <w:rPr>
          <w:rFonts w:ascii="Arial" w:eastAsia="Times New Roman" w:hAnsi="Arial" w:cs="Arial"/>
          <w:sz w:val="20"/>
          <w:szCs w:val="20"/>
          <w:highlight w:val="yellow"/>
        </w:rPr>
        <w:fldChar w:fldCharType="separate"/>
      </w:r>
      <w:r w:rsidR="00B00002" w:rsidRPr="00B00002">
        <w:rPr>
          <w:rFonts w:ascii="Arial" w:eastAsia="Times New Roman" w:hAnsi="Arial" w:cs="Arial"/>
          <w:noProof/>
          <w:sz w:val="20"/>
          <w:szCs w:val="20"/>
          <w:highlight w:val="yellow"/>
        </w:rPr>
        <w:t> </w:t>
      </w:r>
      <w:r w:rsidR="00B00002" w:rsidRPr="00B00002">
        <w:rPr>
          <w:rFonts w:ascii="Arial" w:eastAsia="Times New Roman" w:hAnsi="Arial" w:cs="Arial"/>
          <w:noProof/>
          <w:sz w:val="20"/>
          <w:szCs w:val="20"/>
          <w:highlight w:val="yellow"/>
        </w:rPr>
        <w:t> </w:t>
      </w:r>
      <w:r w:rsidR="00B00002" w:rsidRPr="00B00002">
        <w:rPr>
          <w:rFonts w:ascii="Arial" w:eastAsia="Times New Roman" w:hAnsi="Arial" w:cs="Arial"/>
          <w:noProof/>
          <w:sz w:val="20"/>
          <w:szCs w:val="20"/>
          <w:highlight w:val="yellow"/>
        </w:rPr>
        <w:t> </w:t>
      </w:r>
      <w:r w:rsidR="00B00002" w:rsidRPr="00B00002">
        <w:rPr>
          <w:rFonts w:ascii="Arial" w:eastAsia="Times New Roman" w:hAnsi="Arial" w:cs="Arial"/>
          <w:noProof/>
          <w:sz w:val="20"/>
          <w:szCs w:val="20"/>
          <w:highlight w:val="yellow"/>
        </w:rPr>
        <w:t> </w:t>
      </w:r>
      <w:r w:rsidR="00B00002" w:rsidRPr="00B00002">
        <w:rPr>
          <w:rFonts w:ascii="Arial" w:eastAsia="Times New Roman" w:hAnsi="Arial" w:cs="Arial"/>
          <w:noProof/>
          <w:sz w:val="20"/>
          <w:szCs w:val="20"/>
          <w:highlight w:val="yellow"/>
        </w:rPr>
        <w:t> </w:t>
      </w:r>
      <w:r w:rsidR="00B00002" w:rsidRPr="00B00002">
        <w:rPr>
          <w:rFonts w:ascii="Arial" w:eastAsia="Times New Roman" w:hAnsi="Arial" w:cs="Arial"/>
          <w:sz w:val="20"/>
          <w:szCs w:val="20"/>
          <w:highlight w:val="yellow"/>
        </w:rPr>
        <w:fldChar w:fldCharType="end"/>
      </w:r>
      <w:bookmarkEnd w:id="5"/>
      <w:r w:rsidR="002B6F34" w:rsidRPr="00B00002">
        <w:rPr>
          <w:rFonts w:ascii="Arial" w:eastAsia="Times New Roman" w:hAnsi="Arial" w:cs="Arial"/>
          <w:sz w:val="20"/>
          <w:szCs w:val="20"/>
        </w:rPr>
        <w:t xml:space="preserve">,- Kč bez DPH, a to počínaje od </w:t>
      </w:r>
      <w:proofErr w:type="gramStart"/>
      <w:r w:rsidR="002B6F34" w:rsidRPr="00B00002">
        <w:rPr>
          <w:rFonts w:ascii="Arial" w:eastAsia="Times New Roman" w:hAnsi="Arial" w:cs="Arial"/>
          <w:sz w:val="20"/>
          <w:szCs w:val="20"/>
        </w:rPr>
        <w:t>1.9.201</w:t>
      </w:r>
      <w:r w:rsidR="00C24335">
        <w:rPr>
          <w:rFonts w:ascii="Arial" w:eastAsia="Times New Roman" w:hAnsi="Arial" w:cs="Arial"/>
          <w:sz w:val="20"/>
          <w:szCs w:val="20"/>
        </w:rPr>
        <w:t>6</w:t>
      </w:r>
      <w:proofErr w:type="gramEnd"/>
      <w:r w:rsidR="00DC27AA" w:rsidRPr="00B00002">
        <w:rPr>
          <w:rFonts w:ascii="Arial" w:eastAsia="Times New Roman" w:hAnsi="Arial" w:cs="Arial"/>
          <w:sz w:val="20"/>
          <w:szCs w:val="20"/>
        </w:rPr>
        <w:t xml:space="preserve"> (dále je „minimální čtvrtletní plnění“)</w:t>
      </w:r>
      <w:r w:rsidR="002B6F34" w:rsidRPr="00B00002">
        <w:rPr>
          <w:rFonts w:ascii="Arial" w:eastAsia="Times New Roman" w:hAnsi="Arial" w:cs="Arial"/>
          <w:sz w:val="20"/>
          <w:szCs w:val="20"/>
        </w:rPr>
        <w:t xml:space="preserve">. </w:t>
      </w:r>
      <w:r w:rsidR="008C3CC0" w:rsidRPr="00B00002">
        <w:rPr>
          <w:rFonts w:ascii="Arial" w:eastAsia="Times New Roman" w:hAnsi="Arial" w:cs="Arial"/>
          <w:sz w:val="20"/>
          <w:szCs w:val="20"/>
        </w:rPr>
        <w:t xml:space="preserve">/pozn. zadavatele: v návrhu </w:t>
      </w:r>
      <w:r w:rsidR="00B301FA" w:rsidRPr="00B00002">
        <w:rPr>
          <w:rFonts w:ascii="Arial" w:eastAsia="Times New Roman" w:hAnsi="Arial" w:cs="Arial"/>
          <w:sz w:val="20"/>
          <w:szCs w:val="20"/>
        </w:rPr>
        <w:t>rámcové smlouvy uvede</w:t>
      </w:r>
      <w:r w:rsidR="008C3CC0" w:rsidRPr="00B00002">
        <w:rPr>
          <w:rFonts w:ascii="Arial" w:eastAsia="Times New Roman" w:hAnsi="Arial" w:cs="Arial"/>
          <w:sz w:val="20"/>
          <w:szCs w:val="20"/>
        </w:rPr>
        <w:t xml:space="preserve"> uchazeč částku, která bude odpovídat 1/12 (jedné dvanáctině) nabídkové ceny uvedené </w:t>
      </w:r>
      <w:r w:rsidR="00B301FA" w:rsidRPr="00B00002">
        <w:rPr>
          <w:rFonts w:ascii="Arial" w:eastAsia="Times New Roman" w:hAnsi="Arial" w:cs="Arial"/>
          <w:sz w:val="20"/>
          <w:szCs w:val="20"/>
        </w:rPr>
        <w:t>v poli Celkem</w:t>
      </w:r>
      <w:r w:rsidR="00726191" w:rsidRPr="00B00002">
        <w:rPr>
          <w:rFonts w:ascii="Arial" w:eastAsia="Times New Roman" w:hAnsi="Arial" w:cs="Arial"/>
          <w:sz w:val="20"/>
          <w:szCs w:val="20"/>
        </w:rPr>
        <w:t>:</w:t>
      </w:r>
      <w:r w:rsidR="00B301FA" w:rsidRPr="00B00002">
        <w:rPr>
          <w:rFonts w:ascii="Arial" w:eastAsia="Times New Roman" w:hAnsi="Arial" w:cs="Arial"/>
          <w:sz w:val="20"/>
          <w:szCs w:val="20"/>
        </w:rPr>
        <w:t xml:space="preserve"> </w:t>
      </w:r>
      <w:r w:rsidR="008C3CC0" w:rsidRPr="00B00002">
        <w:rPr>
          <w:rFonts w:ascii="Arial" w:eastAsia="Times New Roman" w:hAnsi="Arial" w:cs="Arial"/>
          <w:sz w:val="20"/>
          <w:szCs w:val="20"/>
        </w:rPr>
        <w:t>v Cenové nabídce</w:t>
      </w:r>
      <w:r w:rsidR="00910BAB" w:rsidRPr="00B00002">
        <w:rPr>
          <w:rFonts w:ascii="Arial" w:eastAsia="Times New Roman" w:hAnsi="Arial" w:cs="Arial"/>
          <w:sz w:val="20"/>
          <w:szCs w:val="20"/>
        </w:rPr>
        <w:t xml:space="preserve">. Částka bude zaokrouhlena celé </w:t>
      </w:r>
      <w:proofErr w:type="gramStart"/>
      <w:r w:rsidR="00910BAB" w:rsidRPr="00B00002">
        <w:rPr>
          <w:rFonts w:ascii="Arial" w:eastAsia="Times New Roman" w:hAnsi="Arial" w:cs="Arial"/>
          <w:sz w:val="20"/>
          <w:szCs w:val="20"/>
        </w:rPr>
        <w:t>Kč./</w:t>
      </w:r>
      <w:r w:rsidR="00B301FA" w:rsidRPr="00B00002">
        <w:rPr>
          <w:rFonts w:ascii="Arial" w:eastAsia="Times New Roman" w:hAnsi="Arial" w:cs="Arial"/>
          <w:sz w:val="20"/>
          <w:szCs w:val="20"/>
        </w:rPr>
        <w:t>.</w:t>
      </w:r>
      <w:proofErr w:type="gramEnd"/>
      <w:r w:rsidR="00910BAB" w:rsidRPr="00B00002">
        <w:rPr>
          <w:rFonts w:ascii="Arial" w:eastAsia="Times New Roman" w:hAnsi="Arial" w:cs="Arial"/>
          <w:sz w:val="20"/>
          <w:szCs w:val="20"/>
        </w:rPr>
        <w:t xml:space="preserve">  </w:t>
      </w:r>
    </w:p>
    <w:p w:rsidR="002B6F34" w:rsidRDefault="002B6F34" w:rsidP="002B6F34">
      <w:pPr>
        <w:pStyle w:val="Odstavecseseznamem"/>
        <w:keepNext/>
        <w:numPr>
          <w:ilvl w:val="0"/>
          <w:numId w:val="4"/>
        </w:numPr>
        <w:spacing w:before="120" w:after="120" w:line="264" w:lineRule="auto"/>
        <w:ind w:left="714" w:hanging="357"/>
        <w:contextualSpacing w:val="0"/>
        <w:jc w:val="both"/>
        <w:outlineLvl w:val="1"/>
        <w:rPr>
          <w:rFonts w:ascii="Arial" w:eastAsia="Times New Roman" w:hAnsi="Arial" w:cs="Arial"/>
          <w:sz w:val="20"/>
          <w:szCs w:val="20"/>
        </w:rPr>
      </w:pPr>
      <w:r w:rsidRPr="00B00002">
        <w:rPr>
          <w:rFonts w:ascii="Arial" w:eastAsia="Times New Roman" w:hAnsi="Arial" w:cs="Arial"/>
          <w:sz w:val="20"/>
          <w:szCs w:val="20"/>
        </w:rPr>
        <w:t>V souvislosti se závazkem zadavatele uvedeným v předchozím odstavci se zadavatel a</w:t>
      </w:r>
      <w:r>
        <w:rPr>
          <w:rFonts w:ascii="Arial" w:eastAsia="Times New Roman" w:hAnsi="Arial" w:cs="Arial"/>
          <w:sz w:val="20"/>
          <w:szCs w:val="20"/>
        </w:rPr>
        <w:t xml:space="preserve"> uchazeč dohodli</w:t>
      </w:r>
      <w:r w:rsidR="00666676">
        <w:rPr>
          <w:rFonts w:ascii="Arial" w:eastAsia="Times New Roman" w:hAnsi="Arial" w:cs="Arial"/>
          <w:sz w:val="20"/>
          <w:szCs w:val="20"/>
        </w:rPr>
        <w:t>, že vždy, když zadavatel nedodrží svou povinnost uvedenou v předchozím odstavci a skutečná částka vyúčtování za kalendářní čtvrtletí nedosáhne 99% výše</w:t>
      </w:r>
      <w:r w:rsidR="00DC27AA" w:rsidRPr="00DC27AA">
        <w:rPr>
          <w:rFonts w:ascii="Arial" w:eastAsia="Times New Roman" w:hAnsi="Arial" w:cs="Arial"/>
          <w:sz w:val="20"/>
          <w:szCs w:val="20"/>
        </w:rPr>
        <w:t xml:space="preserve"> </w:t>
      </w:r>
      <w:r w:rsidR="00DC27AA">
        <w:rPr>
          <w:rFonts w:ascii="Arial" w:eastAsia="Times New Roman" w:hAnsi="Arial" w:cs="Arial"/>
          <w:sz w:val="20"/>
          <w:szCs w:val="20"/>
        </w:rPr>
        <w:t>minimálního čtvrtletního plnění</w:t>
      </w:r>
      <w:r w:rsidR="00666676">
        <w:rPr>
          <w:rFonts w:ascii="Arial" w:eastAsia="Times New Roman" w:hAnsi="Arial" w:cs="Arial"/>
          <w:sz w:val="20"/>
          <w:szCs w:val="20"/>
        </w:rPr>
        <w:t>, je zadavatel povinen uhradit uchazeči smluvní pokutu ve výši rozdílu mezi částkou</w:t>
      </w:r>
      <w:r w:rsidR="00DC27AA">
        <w:rPr>
          <w:rFonts w:ascii="Arial" w:eastAsia="Times New Roman" w:hAnsi="Arial" w:cs="Arial"/>
          <w:sz w:val="20"/>
          <w:szCs w:val="20"/>
        </w:rPr>
        <w:t xml:space="preserve"> minimálního čtvrtletního plnění a částkou skutečně vyúčtovanou </w:t>
      </w:r>
      <w:r w:rsidR="009D2FB8">
        <w:rPr>
          <w:rFonts w:ascii="Arial" w:eastAsia="Times New Roman" w:hAnsi="Arial" w:cs="Arial"/>
          <w:sz w:val="20"/>
          <w:szCs w:val="20"/>
        </w:rPr>
        <w:t>zadavateli na základě zadavatelem a uchazečem odsouhlasených daňových dokladů za příslušné kalendářní čt</w:t>
      </w:r>
      <w:r w:rsidR="00DC27AA">
        <w:rPr>
          <w:rFonts w:ascii="Arial" w:eastAsia="Times New Roman" w:hAnsi="Arial" w:cs="Arial"/>
          <w:sz w:val="20"/>
          <w:szCs w:val="20"/>
        </w:rPr>
        <w:t>v</w:t>
      </w:r>
      <w:r w:rsidR="009D2FB8">
        <w:rPr>
          <w:rFonts w:ascii="Arial" w:eastAsia="Times New Roman" w:hAnsi="Arial" w:cs="Arial"/>
          <w:sz w:val="20"/>
          <w:szCs w:val="20"/>
        </w:rPr>
        <w:t>rtletí, a to do 14 dnů ode dne doručení písemné výzvy uchazeče.</w:t>
      </w:r>
    </w:p>
    <w:p w:rsidR="009D2FB8" w:rsidRDefault="009D2FB8" w:rsidP="00DF47F4">
      <w:pPr>
        <w:keepNext/>
        <w:numPr>
          <w:ilvl w:val="1"/>
          <w:numId w:val="1"/>
        </w:numPr>
        <w:spacing w:before="240" w:after="120" w:line="264" w:lineRule="auto"/>
        <w:outlineLvl w:val="1"/>
        <w:rPr>
          <w:rFonts w:ascii="Arial" w:eastAsia="Times New Roman" w:hAnsi="Arial" w:cs="Arial"/>
          <w:b/>
          <w:sz w:val="20"/>
          <w:szCs w:val="20"/>
        </w:rPr>
      </w:pPr>
      <w:r w:rsidRPr="00DF47F4">
        <w:rPr>
          <w:rFonts w:ascii="Arial" w:eastAsia="Times New Roman" w:hAnsi="Arial" w:cs="Arial"/>
          <w:b/>
          <w:sz w:val="20"/>
          <w:szCs w:val="20"/>
        </w:rPr>
        <w:t>Další ujednání o smluvních pokutách</w:t>
      </w:r>
    </w:p>
    <w:p w:rsidR="0046669B" w:rsidRPr="00DF47F4" w:rsidRDefault="0046669B" w:rsidP="00DF47F4">
      <w:pPr>
        <w:pStyle w:val="Odstavecseseznamem"/>
        <w:keepNext/>
        <w:numPr>
          <w:ilvl w:val="0"/>
          <w:numId w:val="6"/>
        </w:numPr>
        <w:spacing w:before="240" w:after="120" w:line="264" w:lineRule="auto"/>
        <w:jc w:val="both"/>
        <w:outlineLvl w:val="1"/>
        <w:rPr>
          <w:rFonts w:ascii="Arial" w:eastAsia="Times New Roman" w:hAnsi="Arial" w:cs="Arial"/>
          <w:b/>
          <w:sz w:val="20"/>
          <w:szCs w:val="20"/>
        </w:rPr>
      </w:pPr>
      <w:r>
        <w:rPr>
          <w:rFonts w:ascii="Arial" w:eastAsia="Times New Roman" w:hAnsi="Arial" w:cs="Arial"/>
          <w:sz w:val="20"/>
          <w:szCs w:val="20"/>
        </w:rPr>
        <w:t>Skončí-li rámcová smlouva předčasně pro závazné porušení povinností zadavatele (např. soustavné neplacení), je zadavatel povinen uhradit uchazeči smluvní pokutu</w:t>
      </w:r>
      <w:r w:rsidR="00BB5807">
        <w:rPr>
          <w:rFonts w:ascii="Arial" w:eastAsia="Times New Roman" w:hAnsi="Arial" w:cs="Arial"/>
          <w:sz w:val="20"/>
          <w:szCs w:val="20"/>
        </w:rPr>
        <w:t>, jejíž výše je vypočtena dle následujícího vzorce:</w:t>
      </w:r>
    </w:p>
    <w:p w:rsidR="00BB5807" w:rsidRDefault="00BB5807" w:rsidP="00DF47F4">
      <w:pPr>
        <w:pStyle w:val="Odstavecseseznamem"/>
        <w:keepNext/>
        <w:spacing w:before="240" w:after="120" w:line="264" w:lineRule="auto"/>
        <w:jc w:val="both"/>
        <w:outlineLvl w:val="1"/>
        <w:rPr>
          <w:rFonts w:ascii="Arial" w:eastAsia="Times New Roman" w:hAnsi="Arial" w:cs="Arial"/>
          <w:sz w:val="20"/>
          <w:szCs w:val="20"/>
        </w:rPr>
      </w:pPr>
    </w:p>
    <w:p w:rsidR="00BB5807" w:rsidRDefault="00BB5807" w:rsidP="00DF47F4">
      <w:pPr>
        <w:pStyle w:val="Odstavecseseznamem"/>
        <w:keepNext/>
        <w:spacing w:before="240" w:after="120" w:line="264" w:lineRule="auto"/>
        <w:jc w:val="both"/>
        <w:outlineLvl w:val="1"/>
        <w:rPr>
          <w:rFonts w:ascii="Arial" w:eastAsia="Times New Roman" w:hAnsi="Arial" w:cs="Arial"/>
          <w:sz w:val="20"/>
          <w:szCs w:val="20"/>
        </w:rPr>
      </w:pPr>
      <w:r>
        <w:rPr>
          <w:rFonts w:ascii="Arial" w:eastAsia="Times New Roman" w:hAnsi="Arial" w:cs="Arial"/>
          <w:sz w:val="20"/>
          <w:szCs w:val="20"/>
        </w:rPr>
        <w:t>P = A/5 x B</w:t>
      </w:r>
    </w:p>
    <w:p w:rsidR="00BB5807" w:rsidRDefault="00BB5807" w:rsidP="00DF47F4">
      <w:pPr>
        <w:pStyle w:val="Odstavecseseznamem"/>
        <w:keepNext/>
        <w:spacing w:before="240" w:after="120" w:line="264" w:lineRule="auto"/>
        <w:jc w:val="both"/>
        <w:outlineLvl w:val="1"/>
        <w:rPr>
          <w:rFonts w:ascii="Arial" w:eastAsia="Times New Roman" w:hAnsi="Arial" w:cs="Arial"/>
          <w:sz w:val="20"/>
          <w:szCs w:val="20"/>
        </w:rPr>
      </w:pPr>
    </w:p>
    <w:p w:rsidR="00BB5807" w:rsidRDefault="00BB5807" w:rsidP="00DF47F4">
      <w:pPr>
        <w:pStyle w:val="Odstavecseseznamem"/>
        <w:keepNext/>
        <w:spacing w:before="240" w:after="120" w:line="264" w:lineRule="auto"/>
        <w:jc w:val="both"/>
        <w:outlineLvl w:val="1"/>
        <w:rPr>
          <w:rFonts w:ascii="Arial" w:eastAsia="Times New Roman" w:hAnsi="Arial" w:cs="Arial"/>
          <w:sz w:val="20"/>
          <w:szCs w:val="20"/>
        </w:rPr>
      </w:pPr>
      <w:r>
        <w:rPr>
          <w:rFonts w:ascii="Arial" w:eastAsia="Times New Roman" w:hAnsi="Arial" w:cs="Arial"/>
          <w:sz w:val="20"/>
          <w:szCs w:val="20"/>
        </w:rPr>
        <w:t>P je smluvní pokuta v Kč, kterou má zadavatel uhradit uchazeči</w:t>
      </w:r>
    </w:p>
    <w:p w:rsidR="00BB5807" w:rsidRDefault="00BB5807" w:rsidP="00DF47F4">
      <w:pPr>
        <w:pStyle w:val="Odstavecseseznamem"/>
        <w:keepNext/>
        <w:spacing w:before="240" w:after="120" w:line="264" w:lineRule="auto"/>
        <w:jc w:val="both"/>
        <w:outlineLvl w:val="1"/>
        <w:rPr>
          <w:rFonts w:ascii="Arial" w:eastAsia="Times New Roman" w:hAnsi="Arial" w:cs="Arial"/>
          <w:sz w:val="20"/>
          <w:szCs w:val="20"/>
        </w:rPr>
      </w:pPr>
      <w:r>
        <w:rPr>
          <w:rFonts w:ascii="Arial" w:eastAsia="Times New Roman" w:hAnsi="Arial" w:cs="Arial"/>
          <w:sz w:val="20"/>
          <w:szCs w:val="20"/>
        </w:rPr>
        <w:t>A je aritmetický průměr částek vyúčtovaných zadavateli na základě zadavatelem a uchazečem odsouhlasených daňových dokladů</w:t>
      </w:r>
      <w:r w:rsidR="00A874F8">
        <w:rPr>
          <w:rFonts w:ascii="Arial" w:eastAsia="Times New Roman" w:hAnsi="Arial" w:cs="Arial"/>
          <w:sz w:val="20"/>
          <w:szCs w:val="20"/>
        </w:rPr>
        <w:t xml:space="preserve"> za posledních 6 zúčtovacích období před ukončením účinnosti rámcové smlouvy.</w:t>
      </w:r>
    </w:p>
    <w:p w:rsidR="005D6FF8" w:rsidRDefault="005D6FF8" w:rsidP="00DF47F4">
      <w:pPr>
        <w:pStyle w:val="Odstavecseseznamem"/>
        <w:keepNext/>
        <w:spacing w:before="240" w:after="120" w:line="264" w:lineRule="auto"/>
        <w:jc w:val="both"/>
        <w:outlineLvl w:val="1"/>
        <w:rPr>
          <w:rFonts w:ascii="Arial" w:eastAsia="Times New Roman" w:hAnsi="Arial" w:cs="Arial"/>
          <w:sz w:val="20"/>
          <w:szCs w:val="20"/>
        </w:rPr>
      </w:pPr>
      <w:proofErr w:type="gramStart"/>
      <w:r>
        <w:rPr>
          <w:rFonts w:ascii="Arial" w:eastAsia="Times New Roman" w:hAnsi="Arial" w:cs="Arial"/>
          <w:sz w:val="20"/>
          <w:szCs w:val="20"/>
        </w:rPr>
        <w:t>B je</w:t>
      </w:r>
      <w:proofErr w:type="gramEnd"/>
      <w:r>
        <w:rPr>
          <w:rFonts w:ascii="Arial" w:eastAsia="Times New Roman" w:hAnsi="Arial" w:cs="Arial"/>
          <w:sz w:val="20"/>
          <w:szCs w:val="20"/>
        </w:rPr>
        <w:t xml:space="preserve"> </w:t>
      </w:r>
      <w:proofErr w:type="spellStart"/>
      <w:r>
        <w:rPr>
          <w:rFonts w:ascii="Arial" w:eastAsia="Times New Roman" w:hAnsi="Arial" w:cs="Arial"/>
          <w:sz w:val="20"/>
          <w:szCs w:val="20"/>
        </w:rPr>
        <w:t>je</w:t>
      </w:r>
      <w:proofErr w:type="spellEnd"/>
      <w:r>
        <w:rPr>
          <w:rFonts w:ascii="Arial" w:eastAsia="Times New Roman" w:hAnsi="Arial" w:cs="Arial"/>
          <w:sz w:val="20"/>
          <w:szCs w:val="20"/>
        </w:rPr>
        <w:t xml:space="preserve"> počet pravidelných měsíčních zúčtovacích období, </w:t>
      </w:r>
      <w:proofErr w:type="gramStart"/>
      <w:r>
        <w:rPr>
          <w:rFonts w:ascii="Arial" w:eastAsia="Times New Roman" w:hAnsi="Arial" w:cs="Arial"/>
          <w:sz w:val="20"/>
          <w:szCs w:val="20"/>
        </w:rPr>
        <w:t>které</w:t>
      </w:r>
      <w:proofErr w:type="gramEnd"/>
      <w:r>
        <w:rPr>
          <w:rFonts w:ascii="Arial" w:eastAsia="Times New Roman" w:hAnsi="Arial" w:cs="Arial"/>
          <w:sz w:val="20"/>
          <w:szCs w:val="20"/>
        </w:rPr>
        <w:t xml:space="preserve"> zbývají ode dne ukončení rámcové smlouvy</w:t>
      </w:r>
      <w:r w:rsidR="00B22057">
        <w:rPr>
          <w:rFonts w:ascii="Arial" w:eastAsia="Times New Roman" w:hAnsi="Arial" w:cs="Arial"/>
          <w:sz w:val="20"/>
          <w:szCs w:val="20"/>
        </w:rPr>
        <w:t>,</w:t>
      </w:r>
      <w:r>
        <w:rPr>
          <w:rFonts w:ascii="Arial" w:eastAsia="Times New Roman" w:hAnsi="Arial" w:cs="Arial"/>
          <w:sz w:val="20"/>
          <w:szCs w:val="20"/>
        </w:rPr>
        <w:t xml:space="preserve"> do uplynutí původně sjednané doby účinnosti rámcové smlouvy</w:t>
      </w:r>
    </w:p>
    <w:p w:rsidR="005D6FF8" w:rsidRDefault="005D6FF8" w:rsidP="00DF47F4">
      <w:pPr>
        <w:pStyle w:val="Odstavecseseznamem"/>
        <w:keepNext/>
        <w:spacing w:before="240" w:after="120" w:line="264" w:lineRule="auto"/>
        <w:jc w:val="both"/>
        <w:outlineLvl w:val="1"/>
        <w:rPr>
          <w:rFonts w:ascii="Arial" w:eastAsia="Times New Roman" w:hAnsi="Arial" w:cs="Arial"/>
          <w:sz w:val="20"/>
          <w:szCs w:val="20"/>
        </w:rPr>
      </w:pPr>
      <w:bookmarkStart w:id="6" w:name="_GoBack"/>
      <w:bookmarkEnd w:id="6"/>
    </w:p>
    <w:p w:rsidR="005D6FF8" w:rsidRPr="00B00002" w:rsidRDefault="0045366A" w:rsidP="00DF47F4">
      <w:pPr>
        <w:pStyle w:val="Odstavecseseznamem"/>
        <w:keepNext/>
        <w:numPr>
          <w:ilvl w:val="0"/>
          <w:numId w:val="6"/>
        </w:numPr>
        <w:spacing w:before="240" w:after="120" w:line="264" w:lineRule="auto"/>
        <w:jc w:val="both"/>
        <w:outlineLvl w:val="1"/>
        <w:rPr>
          <w:rFonts w:ascii="Arial" w:eastAsia="Times New Roman" w:hAnsi="Arial" w:cs="Arial"/>
          <w:sz w:val="20"/>
          <w:szCs w:val="20"/>
        </w:rPr>
      </w:pPr>
      <w:r>
        <w:rPr>
          <w:rFonts w:ascii="Arial" w:eastAsia="Times New Roman" w:hAnsi="Arial" w:cs="Arial"/>
          <w:sz w:val="20"/>
          <w:szCs w:val="20"/>
        </w:rPr>
        <w:t>Skončí-li rámcová smlouva předčasně pro závazné porušení povinností zadavatele (např. soustavné neplacení), je</w:t>
      </w:r>
      <w:r w:rsidRPr="0045366A">
        <w:rPr>
          <w:rFonts w:ascii="Arial" w:eastAsia="Times New Roman" w:hAnsi="Arial" w:cs="Arial"/>
          <w:sz w:val="20"/>
          <w:szCs w:val="20"/>
        </w:rPr>
        <w:t xml:space="preserve"> </w:t>
      </w:r>
      <w:r>
        <w:rPr>
          <w:rFonts w:ascii="Arial" w:eastAsia="Times New Roman" w:hAnsi="Arial" w:cs="Arial"/>
          <w:sz w:val="20"/>
          <w:szCs w:val="20"/>
        </w:rPr>
        <w:t>uchazeč dále (k</w:t>
      </w:r>
      <w:r w:rsidR="005D6FF8" w:rsidRPr="00DF47F4">
        <w:rPr>
          <w:rFonts w:ascii="Arial" w:eastAsia="Times New Roman" w:hAnsi="Arial" w:cs="Arial"/>
          <w:sz w:val="20"/>
          <w:szCs w:val="20"/>
        </w:rPr>
        <w:t>romě smluvní pokuty</w:t>
      </w:r>
      <w:r>
        <w:rPr>
          <w:rFonts w:ascii="Arial" w:eastAsia="Times New Roman" w:hAnsi="Arial" w:cs="Arial"/>
          <w:sz w:val="20"/>
          <w:szCs w:val="20"/>
        </w:rPr>
        <w:t xml:space="preserve"> uvedené v předchozím odstavci smlouvy) na zadavateli požadovat uhrazení </w:t>
      </w:r>
      <w:r w:rsidR="00B801AA">
        <w:rPr>
          <w:rFonts w:ascii="Arial" w:eastAsia="Times New Roman" w:hAnsi="Arial" w:cs="Arial"/>
          <w:sz w:val="20"/>
          <w:szCs w:val="20"/>
        </w:rPr>
        <w:t>smluvní pokuty, jejíž výše odpovídá 35 % z celkově částky vyúčtované zadavateli na základě zadavatelem a uchazečem odsouhlasených daňových dokladů na základě rámcové smlouvy, a to za celou dobu jejího trvání.</w:t>
      </w:r>
    </w:p>
    <w:sectPr w:rsidR="005D6FF8" w:rsidRPr="00B0000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B68" w:rsidRDefault="00E14B68" w:rsidP="00F13905">
      <w:pPr>
        <w:spacing w:after="0" w:line="240" w:lineRule="auto"/>
      </w:pPr>
      <w:r>
        <w:separator/>
      </w:r>
    </w:p>
  </w:endnote>
  <w:endnote w:type="continuationSeparator" w:id="0">
    <w:p w:rsidR="00E14B68" w:rsidRDefault="00E14B68" w:rsidP="00F13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B68" w:rsidRDefault="00E14B68" w:rsidP="00F13905">
      <w:pPr>
        <w:spacing w:after="0" w:line="240" w:lineRule="auto"/>
      </w:pPr>
      <w:r>
        <w:separator/>
      </w:r>
    </w:p>
  </w:footnote>
  <w:footnote w:type="continuationSeparator" w:id="0">
    <w:p w:rsidR="00E14B68" w:rsidRDefault="00E14B68" w:rsidP="00F139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905" w:rsidRPr="00F13905" w:rsidRDefault="00F13905" w:rsidP="00F13905">
    <w:pPr>
      <w:pStyle w:val="Zhlav"/>
      <w:jc w:val="right"/>
      <w:rPr>
        <w:sz w:val="16"/>
        <w:szCs w:val="16"/>
      </w:rPr>
    </w:pPr>
    <w:r w:rsidRPr="00F13905">
      <w:rPr>
        <w:sz w:val="16"/>
        <w:szCs w:val="16"/>
      </w:rPr>
      <w:t xml:space="preserve">Příloha </w:t>
    </w:r>
    <w:proofErr w:type="gramStart"/>
    <w:r w:rsidRPr="00F13905">
      <w:rPr>
        <w:sz w:val="16"/>
        <w:szCs w:val="16"/>
      </w:rPr>
      <w:t>č.1</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906"/>
    <w:multiLevelType w:val="hybridMultilevel"/>
    <w:tmpl w:val="02B6525C"/>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
    <w:nsid w:val="277B51E1"/>
    <w:multiLevelType w:val="hybridMultilevel"/>
    <w:tmpl w:val="C2247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10B3FBB"/>
    <w:multiLevelType w:val="hybridMultilevel"/>
    <w:tmpl w:val="799CF50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56CF1679"/>
    <w:multiLevelType w:val="hybridMultilevel"/>
    <w:tmpl w:val="C31E116E"/>
    <w:lvl w:ilvl="0" w:tplc="8B7EF1D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8A07723"/>
    <w:multiLevelType w:val="multilevel"/>
    <w:tmpl w:val="B55C13FE"/>
    <w:lvl w:ilvl="0">
      <w:start w:val="1"/>
      <w:numFmt w:val="decimal"/>
      <w:lvlText w:val="%1."/>
      <w:lvlJc w:val="left"/>
      <w:pPr>
        <w:tabs>
          <w:tab w:val="num" w:pos="720"/>
        </w:tabs>
        <w:ind w:left="720" w:hanging="360"/>
      </w:pPr>
      <w:rPr>
        <w:rFonts w:hint="default"/>
        <w:sz w:val="28"/>
        <w:szCs w:val="28"/>
      </w:rPr>
    </w:lvl>
    <w:lvl w:ilvl="1">
      <w:start w:val="1"/>
      <w:numFmt w:val="decimal"/>
      <w:isLgl/>
      <w:lvlText w:val="%1.%2"/>
      <w:lvlJc w:val="left"/>
      <w:pPr>
        <w:tabs>
          <w:tab w:val="num" w:pos="840"/>
        </w:tabs>
        <w:ind w:left="840" w:hanging="480"/>
      </w:pPr>
      <w:rPr>
        <w:rFonts w:ascii="Arial" w:hAnsi="Arial" w:cs="Arial" w:hint="default"/>
        <w:b/>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78F9370B"/>
    <w:multiLevelType w:val="hybridMultilevel"/>
    <w:tmpl w:val="BD9232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2BC"/>
    <w:rsid w:val="00003022"/>
    <w:rsid w:val="000234A8"/>
    <w:rsid w:val="00037CA0"/>
    <w:rsid w:val="000531E7"/>
    <w:rsid w:val="000665C6"/>
    <w:rsid w:val="000A08A1"/>
    <w:rsid w:val="000C18B6"/>
    <w:rsid w:val="000F7C02"/>
    <w:rsid w:val="00103AEC"/>
    <w:rsid w:val="00132261"/>
    <w:rsid w:val="00135081"/>
    <w:rsid w:val="0014657F"/>
    <w:rsid w:val="00171E13"/>
    <w:rsid w:val="00270E64"/>
    <w:rsid w:val="002752EA"/>
    <w:rsid w:val="002A2DC7"/>
    <w:rsid w:val="002B0A94"/>
    <w:rsid w:val="002B6F34"/>
    <w:rsid w:val="002C765F"/>
    <w:rsid w:val="002E250B"/>
    <w:rsid w:val="002F633F"/>
    <w:rsid w:val="00304E12"/>
    <w:rsid w:val="003146A6"/>
    <w:rsid w:val="0035209D"/>
    <w:rsid w:val="00370ADD"/>
    <w:rsid w:val="0038184D"/>
    <w:rsid w:val="003C3759"/>
    <w:rsid w:val="00435F26"/>
    <w:rsid w:val="0045366A"/>
    <w:rsid w:val="0046669B"/>
    <w:rsid w:val="0048216B"/>
    <w:rsid w:val="004B12DB"/>
    <w:rsid w:val="00587D1C"/>
    <w:rsid w:val="005D3C8B"/>
    <w:rsid w:val="005D6FF8"/>
    <w:rsid w:val="005D7E42"/>
    <w:rsid w:val="00602A36"/>
    <w:rsid w:val="006202BC"/>
    <w:rsid w:val="006313C3"/>
    <w:rsid w:val="00652B39"/>
    <w:rsid w:val="00666676"/>
    <w:rsid w:val="00671776"/>
    <w:rsid w:val="00680B8E"/>
    <w:rsid w:val="00692F98"/>
    <w:rsid w:val="00720371"/>
    <w:rsid w:val="00723186"/>
    <w:rsid w:val="00726191"/>
    <w:rsid w:val="00763B38"/>
    <w:rsid w:val="007844CF"/>
    <w:rsid w:val="0082516B"/>
    <w:rsid w:val="00857AA2"/>
    <w:rsid w:val="0086115D"/>
    <w:rsid w:val="008A7780"/>
    <w:rsid w:val="008C2DAD"/>
    <w:rsid w:val="008C3CC0"/>
    <w:rsid w:val="008E71D9"/>
    <w:rsid w:val="008F6124"/>
    <w:rsid w:val="00910BAB"/>
    <w:rsid w:val="00933779"/>
    <w:rsid w:val="009464A1"/>
    <w:rsid w:val="009A7CD9"/>
    <w:rsid w:val="009C56CF"/>
    <w:rsid w:val="009D2FB8"/>
    <w:rsid w:val="00A60514"/>
    <w:rsid w:val="00A874F8"/>
    <w:rsid w:val="00AC4234"/>
    <w:rsid w:val="00AD4340"/>
    <w:rsid w:val="00B00002"/>
    <w:rsid w:val="00B1763C"/>
    <w:rsid w:val="00B22057"/>
    <w:rsid w:val="00B301FA"/>
    <w:rsid w:val="00B34C40"/>
    <w:rsid w:val="00B64B32"/>
    <w:rsid w:val="00B801AA"/>
    <w:rsid w:val="00B815E9"/>
    <w:rsid w:val="00BB5807"/>
    <w:rsid w:val="00C20D77"/>
    <w:rsid w:val="00C24335"/>
    <w:rsid w:val="00C36220"/>
    <w:rsid w:val="00C427CF"/>
    <w:rsid w:val="00C53A76"/>
    <w:rsid w:val="00C82F89"/>
    <w:rsid w:val="00C833CA"/>
    <w:rsid w:val="00CB014B"/>
    <w:rsid w:val="00CB222B"/>
    <w:rsid w:val="00CC1D18"/>
    <w:rsid w:val="00CF3D5F"/>
    <w:rsid w:val="00D009FC"/>
    <w:rsid w:val="00D03FC2"/>
    <w:rsid w:val="00D35A05"/>
    <w:rsid w:val="00D43D11"/>
    <w:rsid w:val="00D511DB"/>
    <w:rsid w:val="00D95CC1"/>
    <w:rsid w:val="00DC27AA"/>
    <w:rsid w:val="00DF47F4"/>
    <w:rsid w:val="00E01EDA"/>
    <w:rsid w:val="00E04031"/>
    <w:rsid w:val="00E14B68"/>
    <w:rsid w:val="00E34253"/>
    <w:rsid w:val="00E717B6"/>
    <w:rsid w:val="00EB1F06"/>
    <w:rsid w:val="00EE437B"/>
    <w:rsid w:val="00F06DDE"/>
    <w:rsid w:val="00F13905"/>
    <w:rsid w:val="00F21DE1"/>
    <w:rsid w:val="00F65FA5"/>
    <w:rsid w:val="00FA6C69"/>
    <w:rsid w:val="00FF2D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AD4340"/>
    <w:rPr>
      <w:sz w:val="16"/>
      <w:szCs w:val="16"/>
    </w:rPr>
  </w:style>
  <w:style w:type="paragraph" w:styleId="Textkomente">
    <w:name w:val="annotation text"/>
    <w:basedOn w:val="Normln"/>
    <w:link w:val="TextkomenteChar"/>
    <w:uiPriority w:val="99"/>
    <w:semiHidden/>
    <w:unhideWhenUsed/>
    <w:rsid w:val="00AD4340"/>
    <w:pPr>
      <w:spacing w:line="240" w:lineRule="auto"/>
    </w:pPr>
    <w:rPr>
      <w:sz w:val="20"/>
      <w:szCs w:val="20"/>
    </w:rPr>
  </w:style>
  <w:style w:type="character" w:customStyle="1" w:styleId="TextkomenteChar">
    <w:name w:val="Text komentáře Char"/>
    <w:basedOn w:val="Standardnpsmoodstavce"/>
    <w:link w:val="Textkomente"/>
    <w:uiPriority w:val="99"/>
    <w:semiHidden/>
    <w:rsid w:val="00AD4340"/>
    <w:rPr>
      <w:sz w:val="20"/>
      <w:szCs w:val="20"/>
    </w:rPr>
  </w:style>
  <w:style w:type="paragraph" w:styleId="Pedmtkomente">
    <w:name w:val="annotation subject"/>
    <w:basedOn w:val="Textkomente"/>
    <w:next w:val="Textkomente"/>
    <w:link w:val="PedmtkomenteChar"/>
    <w:uiPriority w:val="99"/>
    <w:semiHidden/>
    <w:unhideWhenUsed/>
    <w:rsid w:val="00AD4340"/>
    <w:rPr>
      <w:b/>
      <w:bCs/>
    </w:rPr>
  </w:style>
  <w:style w:type="character" w:customStyle="1" w:styleId="PedmtkomenteChar">
    <w:name w:val="Předmět komentáře Char"/>
    <w:basedOn w:val="TextkomenteChar"/>
    <w:link w:val="Pedmtkomente"/>
    <w:uiPriority w:val="99"/>
    <w:semiHidden/>
    <w:rsid w:val="00AD4340"/>
    <w:rPr>
      <w:b/>
      <w:bCs/>
      <w:sz w:val="20"/>
      <w:szCs w:val="20"/>
    </w:rPr>
  </w:style>
  <w:style w:type="paragraph" w:styleId="Textbubliny">
    <w:name w:val="Balloon Text"/>
    <w:basedOn w:val="Normln"/>
    <w:link w:val="TextbublinyChar"/>
    <w:uiPriority w:val="99"/>
    <w:semiHidden/>
    <w:unhideWhenUsed/>
    <w:rsid w:val="00AD434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D4340"/>
    <w:rPr>
      <w:rFonts w:ascii="Tahoma" w:hAnsi="Tahoma" w:cs="Tahoma"/>
      <w:sz w:val="16"/>
      <w:szCs w:val="16"/>
    </w:rPr>
  </w:style>
  <w:style w:type="paragraph" w:styleId="Odstavecseseznamem">
    <w:name w:val="List Paragraph"/>
    <w:basedOn w:val="Normln"/>
    <w:uiPriority w:val="34"/>
    <w:qFormat/>
    <w:rsid w:val="008F6124"/>
    <w:pPr>
      <w:ind w:left="720"/>
      <w:contextualSpacing/>
    </w:pPr>
  </w:style>
  <w:style w:type="paragraph" w:styleId="Zhlav">
    <w:name w:val="header"/>
    <w:basedOn w:val="Normln"/>
    <w:link w:val="ZhlavChar"/>
    <w:uiPriority w:val="99"/>
    <w:unhideWhenUsed/>
    <w:rsid w:val="00F139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3905"/>
  </w:style>
  <w:style w:type="paragraph" w:styleId="Zpat">
    <w:name w:val="footer"/>
    <w:basedOn w:val="Normln"/>
    <w:link w:val="ZpatChar"/>
    <w:uiPriority w:val="99"/>
    <w:unhideWhenUsed/>
    <w:rsid w:val="00F13905"/>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9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AD4340"/>
    <w:rPr>
      <w:sz w:val="16"/>
      <w:szCs w:val="16"/>
    </w:rPr>
  </w:style>
  <w:style w:type="paragraph" w:styleId="Textkomente">
    <w:name w:val="annotation text"/>
    <w:basedOn w:val="Normln"/>
    <w:link w:val="TextkomenteChar"/>
    <w:uiPriority w:val="99"/>
    <w:semiHidden/>
    <w:unhideWhenUsed/>
    <w:rsid w:val="00AD4340"/>
    <w:pPr>
      <w:spacing w:line="240" w:lineRule="auto"/>
    </w:pPr>
    <w:rPr>
      <w:sz w:val="20"/>
      <w:szCs w:val="20"/>
    </w:rPr>
  </w:style>
  <w:style w:type="character" w:customStyle="1" w:styleId="TextkomenteChar">
    <w:name w:val="Text komentáře Char"/>
    <w:basedOn w:val="Standardnpsmoodstavce"/>
    <w:link w:val="Textkomente"/>
    <w:uiPriority w:val="99"/>
    <w:semiHidden/>
    <w:rsid w:val="00AD4340"/>
    <w:rPr>
      <w:sz w:val="20"/>
      <w:szCs w:val="20"/>
    </w:rPr>
  </w:style>
  <w:style w:type="paragraph" w:styleId="Pedmtkomente">
    <w:name w:val="annotation subject"/>
    <w:basedOn w:val="Textkomente"/>
    <w:next w:val="Textkomente"/>
    <w:link w:val="PedmtkomenteChar"/>
    <w:uiPriority w:val="99"/>
    <w:semiHidden/>
    <w:unhideWhenUsed/>
    <w:rsid w:val="00AD4340"/>
    <w:rPr>
      <w:b/>
      <w:bCs/>
    </w:rPr>
  </w:style>
  <w:style w:type="character" w:customStyle="1" w:styleId="PedmtkomenteChar">
    <w:name w:val="Předmět komentáře Char"/>
    <w:basedOn w:val="TextkomenteChar"/>
    <w:link w:val="Pedmtkomente"/>
    <w:uiPriority w:val="99"/>
    <w:semiHidden/>
    <w:rsid w:val="00AD4340"/>
    <w:rPr>
      <w:b/>
      <w:bCs/>
      <w:sz w:val="20"/>
      <w:szCs w:val="20"/>
    </w:rPr>
  </w:style>
  <w:style w:type="paragraph" w:styleId="Textbubliny">
    <w:name w:val="Balloon Text"/>
    <w:basedOn w:val="Normln"/>
    <w:link w:val="TextbublinyChar"/>
    <w:uiPriority w:val="99"/>
    <w:semiHidden/>
    <w:unhideWhenUsed/>
    <w:rsid w:val="00AD434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D4340"/>
    <w:rPr>
      <w:rFonts w:ascii="Tahoma" w:hAnsi="Tahoma" w:cs="Tahoma"/>
      <w:sz w:val="16"/>
      <w:szCs w:val="16"/>
    </w:rPr>
  </w:style>
  <w:style w:type="paragraph" w:styleId="Odstavecseseznamem">
    <w:name w:val="List Paragraph"/>
    <w:basedOn w:val="Normln"/>
    <w:uiPriority w:val="34"/>
    <w:qFormat/>
    <w:rsid w:val="008F6124"/>
    <w:pPr>
      <w:ind w:left="720"/>
      <w:contextualSpacing/>
    </w:pPr>
  </w:style>
  <w:style w:type="paragraph" w:styleId="Zhlav">
    <w:name w:val="header"/>
    <w:basedOn w:val="Normln"/>
    <w:link w:val="ZhlavChar"/>
    <w:uiPriority w:val="99"/>
    <w:unhideWhenUsed/>
    <w:rsid w:val="00F139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3905"/>
  </w:style>
  <w:style w:type="paragraph" w:styleId="Zpat">
    <w:name w:val="footer"/>
    <w:basedOn w:val="Normln"/>
    <w:link w:val="ZpatChar"/>
    <w:uiPriority w:val="99"/>
    <w:unhideWhenUsed/>
    <w:rsid w:val="00F13905"/>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39CF3-BADE-4C9A-9915-B2291C40D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5</Pages>
  <Words>1920</Words>
  <Characters>11330</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Pospíchal</dc:creator>
  <cp:lastModifiedBy>Radek Kapsa</cp:lastModifiedBy>
  <cp:revision>16</cp:revision>
  <cp:lastPrinted>2016-05-02T05:27:00Z</cp:lastPrinted>
  <dcterms:created xsi:type="dcterms:W3CDTF">2012-02-23T13:32:00Z</dcterms:created>
  <dcterms:modified xsi:type="dcterms:W3CDTF">2016-05-02T05:29:00Z</dcterms:modified>
</cp:coreProperties>
</file>